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4" w:rsidRPr="00281DE0" w:rsidRDefault="00457A94">
      <w:pPr>
        <w:rPr>
          <w:i/>
        </w:rPr>
      </w:pPr>
    </w:p>
    <w:tbl>
      <w:tblPr>
        <w:tblW w:w="105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9"/>
      </w:tblGrid>
      <w:tr w:rsidR="00E141C5" w:rsidRPr="00281DE0" w:rsidTr="00DA300A">
        <w:trPr>
          <w:trHeight w:val="438"/>
        </w:trPr>
        <w:tc>
          <w:tcPr>
            <w:tcW w:w="10567" w:type="dxa"/>
            <w:tcBorders>
              <w:top w:val="nil"/>
              <w:left w:val="nil"/>
              <w:bottom w:val="nil"/>
              <w:right w:val="nil"/>
            </w:tcBorders>
          </w:tcPr>
          <w:p w:rsidR="00457A94" w:rsidRDefault="006672F7" w:rsidP="00281DE0">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6672F7">
              <w:rPr>
                <w:rFonts w:ascii="Times New Roman" w:hAnsi="Times New Roman" w:cs="Times New Roman"/>
                <w:b/>
                <w:sz w:val="24"/>
                <w:szCs w:val="24"/>
              </w:rPr>
              <w:t>.</w:t>
            </w:r>
            <w:r w:rsidR="00457A94" w:rsidRPr="006672F7">
              <w:rPr>
                <w:rFonts w:ascii="Times New Roman" w:hAnsi="Times New Roman" w:cs="Times New Roman"/>
                <w:b/>
                <w:sz w:val="24"/>
                <w:szCs w:val="24"/>
              </w:rPr>
              <w:t xml:space="preserve">ОБЪЯВЛЕНИЕ </w:t>
            </w:r>
            <w:r w:rsidR="00E75623">
              <w:rPr>
                <w:rFonts w:ascii="Times New Roman" w:hAnsi="Times New Roman" w:cs="Times New Roman"/>
                <w:b/>
                <w:sz w:val="24"/>
                <w:szCs w:val="24"/>
              </w:rPr>
              <w:t xml:space="preserve">О ВЫБОРЕ </w:t>
            </w:r>
            <w:r w:rsidR="00F024EE" w:rsidRPr="00281DE0">
              <w:rPr>
                <w:rFonts w:ascii="Times New Roman" w:hAnsi="Times New Roman" w:cs="Times New Roman"/>
                <w:b/>
                <w:sz w:val="24"/>
                <w:szCs w:val="24"/>
              </w:rPr>
              <w:t xml:space="preserve"> ЕДИНСТВЕННОГО ПОСТАВЩИКА</w:t>
            </w:r>
            <w:r w:rsidR="00457A94" w:rsidRPr="00281DE0">
              <w:rPr>
                <w:rFonts w:ascii="Times New Roman" w:hAnsi="Times New Roman" w:cs="Times New Roman"/>
                <w:b/>
                <w:sz w:val="24"/>
                <w:szCs w:val="24"/>
              </w:rPr>
              <w:tab/>
            </w:r>
          </w:p>
          <w:p w:rsidR="00FF0603" w:rsidRPr="00281DE0" w:rsidRDefault="00FF0603" w:rsidP="00281DE0">
            <w:pPr>
              <w:spacing w:after="0"/>
              <w:rPr>
                <w:rFonts w:ascii="Times New Roman" w:hAnsi="Times New Roman" w:cs="Times New Roman"/>
                <w:b/>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180"/>
              <w:gridCol w:w="30"/>
              <w:gridCol w:w="7"/>
              <w:gridCol w:w="6135"/>
              <w:gridCol w:w="6172"/>
            </w:tblGrid>
            <w:tr w:rsidR="00457A94" w:rsidRPr="00281DE0" w:rsidTr="003307E1">
              <w:trPr>
                <w:gridAfter w:val="1"/>
                <w:wAfter w:w="6172" w:type="dxa"/>
                <w:trHeight w:val="207"/>
              </w:trPr>
              <w:tc>
                <w:tcPr>
                  <w:tcW w:w="989" w:type="dxa"/>
                  <w:shd w:val="clear" w:color="auto" w:fill="D9D9D9" w:themeFill="background1" w:themeFillShade="D9"/>
                  <w:vAlign w:val="center"/>
                </w:tcPr>
                <w:p w:rsidR="00457A94" w:rsidRPr="00281DE0" w:rsidRDefault="00F024EE"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пункта</w:t>
                  </w:r>
                </w:p>
              </w:tc>
              <w:tc>
                <w:tcPr>
                  <w:tcW w:w="3217" w:type="dxa"/>
                  <w:gridSpan w:val="3"/>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Содержание пункта  </w:t>
                  </w:r>
                </w:p>
              </w:tc>
              <w:tc>
                <w:tcPr>
                  <w:tcW w:w="6135"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Информация</w:t>
                  </w:r>
                </w:p>
              </w:tc>
            </w:tr>
            <w:tr w:rsidR="00457A94" w:rsidRPr="00281DE0" w:rsidTr="003307E1">
              <w:trPr>
                <w:gridAfter w:val="1"/>
                <w:wAfter w:w="6172" w:type="dxa"/>
                <w:trHeight w:val="210"/>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1.1. </w:t>
                  </w:r>
                  <w:r w:rsidR="00F0452C" w:rsidRPr="00281DE0">
                    <w:rPr>
                      <w:rFonts w:ascii="Times New Roman" w:hAnsi="Times New Roman" w:cs="Times New Roman"/>
                      <w:b/>
                      <w:sz w:val="24"/>
                      <w:szCs w:val="24"/>
                    </w:rPr>
                    <w:t>Общ</w:t>
                  </w:r>
                  <w:r w:rsidRPr="00281DE0">
                    <w:rPr>
                      <w:rFonts w:ascii="Times New Roman" w:hAnsi="Times New Roman" w:cs="Times New Roman"/>
                      <w:b/>
                      <w:sz w:val="24"/>
                      <w:szCs w:val="24"/>
                    </w:rPr>
                    <w:t>ая</w:t>
                  </w:r>
                  <w:r w:rsidR="00F0452C" w:rsidRPr="00281DE0">
                    <w:rPr>
                      <w:rFonts w:ascii="Times New Roman" w:hAnsi="Times New Roman" w:cs="Times New Roman"/>
                      <w:b/>
                      <w:sz w:val="24"/>
                      <w:szCs w:val="24"/>
                    </w:rPr>
                    <w:t xml:space="preserve"> информация определения </w:t>
                  </w:r>
                  <w:r w:rsidR="00457A94" w:rsidRPr="00281DE0">
                    <w:rPr>
                      <w:rFonts w:ascii="Times New Roman" w:hAnsi="Times New Roman" w:cs="Times New Roman"/>
                      <w:b/>
                      <w:sz w:val="24"/>
                      <w:szCs w:val="24"/>
                    </w:rPr>
                    <w:t>единственного поставщика</w:t>
                  </w:r>
                </w:p>
              </w:tc>
            </w:tr>
            <w:tr w:rsidR="00457A94" w:rsidRPr="00281DE0" w:rsidTr="003307E1">
              <w:trPr>
                <w:gridAfter w:val="1"/>
                <w:wAfter w:w="6172" w:type="dxa"/>
                <w:trHeight w:val="108"/>
              </w:trPr>
              <w:tc>
                <w:tcPr>
                  <w:tcW w:w="10341" w:type="dxa"/>
                  <w:gridSpan w:val="5"/>
                  <w:shd w:val="clear" w:color="auto" w:fill="D9D9D9" w:themeFill="background1" w:themeFillShade="D9"/>
                  <w:vAlign w:val="center"/>
                </w:tcPr>
                <w:p w:rsidR="00457A94" w:rsidRPr="00281DE0" w:rsidRDefault="00457A94" w:rsidP="003307E1">
                  <w:pPr>
                    <w:spacing w:after="0"/>
                    <w:rPr>
                      <w:rFonts w:ascii="Times New Roman" w:hAnsi="Times New Roman" w:cs="Times New Roman"/>
                      <w:b/>
                      <w:sz w:val="24"/>
                      <w:szCs w:val="24"/>
                    </w:rPr>
                  </w:pPr>
                  <w:r w:rsidRPr="00281DE0">
                    <w:rPr>
                      <w:rFonts w:ascii="Times New Roman" w:hAnsi="Times New Roman" w:cs="Times New Roman"/>
                      <w:b/>
                      <w:sz w:val="24"/>
                      <w:szCs w:val="24"/>
                    </w:rPr>
                    <w:t xml:space="preserve">       Заказчик:</w:t>
                  </w:r>
                </w:p>
              </w:tc>
            </w:tr>
            <w:tr w:rsidR="00457A94" w:rsidRPr="00281DE0" w:rsidTr="003307E1">
              <w:trPr>
                <w:gridAfter w:val="1"/>
                <w:wAfter w:w="6172" w:type="dxa"/>
                <w:trHeight w:val="179"/>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Наименование заказчика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2</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нахождения</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2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3</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Почтовый адрес</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296200, 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40"/>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4</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Адрес электронной почты</w:t>
                  </w:r>
                </w:p>
              </w:tc>
              <w:tc>
                <w:tcPr>
                  <w:tcW w:w="6135" w:type="dxa"/>
                  <w:tcBorders>
                    <w:bottom w:val="single" w:sz="4" w:space="0" w:color="auto"/>
                  </w:tcBorders>
                  <w:shd w:val="clear" w:color="auto" w:fill="FFFFFF" w:themeFill="background1"/>
                  <w:vAlign w:val="center"/>
                </w:tcPr>
                <w:p w:rsidR="00457A94" w:rsidRPr="00281DE0" w:rsidRDefault="00D252FB" w:rsidP="003307E1">
                  <w:pPr>
                    <w:spacing w:after="0"/>
                    <w:jc w:val="center"/>
                    <w:rPr>
                      <w:rFonts w:ascii="Times New Roman" w:hAnsi="Times New Roman" w:cs="Times New Roman"/>
                      <w:sz w:val="24"/>
                      <w:szCs w:val="24"/>
                    </w:rPr>
                  </w:pPr>
                  <w:hyperlink r:id="rId9" w:history="1">
                    <w:r w:rsidR="00457A94" w:rsidRPr="00281DE0">
                      <w:rPr>
                        <w:rStyle w:val="a4"/>
                        <w:rFonts w:ascii="Times New Roman" w:hAnsi="Times New Roman" w:cs="Times New Roman"/>
                        <w:sz w:val="24"/>
                        <w:szCs w:val="24"/>
                        <w:lang w:val="en-US"/>
                      </w:rPr>
                      <w:t>razd</w:t>
                    </w:r>
                    <w:r w:rsidR="00457A94" w:rsidRPr="00281DE0">
                      <w:rPr>
                        <w:rStyle w:val="a4"/>
                        <w:rFonts w:ascii="Times New Roman" w:hAnsi="Times New Roman" w:cs="Times New Roman"/>
                        <w:sz w:val="24"/>
                        <w:szCs w:val="24"/>
                      </w:rPr>
                      <w:t>2014@</w:t>
                    </w:r>
                    <w:r w:rsidR="00457A94" w:rsidRPr="00281DE0">
                      <w:rPr>
                        <w:rStyle w:val="a4"/>
                        <w:rFonts w:ascii="Times New Roman" w:hAnsi="Times New Roman" w:cs="Times New Roman"/>
                        <w:sz w:val="24"/>
                        <w:szCs w:val="24"/>
                        <w:lang w:val="en-US"/>
                      </w:rPr>
                      <w:t>mail</w:t>
                    </w:r>
                    <w:r w:rsidR="00457A94" w:rsidRPr="00281DE0">
                      <w:rPr>
                        <w:rStyle w:val="a4"/>
                        <w:rFonts w:ascii="Times New Roman" w:hAnsi="Times New Roman" w:cs="Times New Roman"/>
                        <w:sz w:val="24"/>
                        <w:szCs w:val="24"/>
                      </w:rPr>
                      <w:t>.</w:t>
                    </w:r>
                    <w:proofErr w:type="spellStart"/>
                    <w:r w:rsidR="00457A94" w:rsidRPr="00281DE0">
                      <w:rPr>
                        <w:rStyle w:val="a4"/>
                        <w:rFonts w:ascii="Times New Roman" w:hAnsi="Times New Roman" w:cs="Times New Roman"/>
                        <w:sz w:val="24"/>
                        <w:szCs w:val="24"/>
                        <w:lang w:val="en-US"/>
                      </w:rPr>
                      <w:t>ru</w:t>
                    </w:r>
                    <w:proofErr w:type="spellEnd"/>
                  </w:hyperlink>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5</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Номер контактного телефона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(06553) 91-078</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6</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ОГРН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1149102105030</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03"/>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7</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9106002815</w:t>
                  </w:r>
                </w:p>
              </w:tc>
            </w:tr>
            <w:tr w:rsidR="00457A94" w:rsidRPr="00281DE0" w:rsidTr="003307E1">
              <w:trPr>
                <w:gridAfter w:val="1"/>
                <w:wAfter w:w="6172" w:type="dxa"/>
                <w:trHeight w:val="187"/>
              </w:trPr>
              <w:tc>
                <w:tcPr>
                  <w:tcW w:w="989" w:type="dxa"/>
                  <w:tcBorders>
                    <w:bottom w:val="single" w:sz="4" w:space="0" w:color="auto"/>
                  </w:tcBorders>
                  <w:vAlign w:val="center"/>
                </w:tcPr>
                <w:p w:rsidR="00457A94" w:rsidRPr="00E70F86" w:rsidRDefault="00F024EE" w:rsidP="00F024EE">
                  <w:pPr>
                    <w:spacing w:after="0"/>
                    <w:jc w:val="center"/>
                    <w:rPr>
                      <w:rFonts w:ascii="Times New Roman" w:hAnsi="Times New Roman" w:cs="Times New Roman"/>
                      <w:sz w:val="24"/>
                      <w:szCs w:val="24"/>
                    </w:rPr>
                  </w:pPr>
                  <w:r w:rsidRPr="00E70F86">
                    <w:rPr>
                      <w:rFonts w:ascii="Times New Roman" w:hAnsi="Times New Roman" w:cs="Times New Roman"/>
                      <w:sz w:val="24"/>
                      <w:szCs w:val="24"/>
                    </w:rPr>
                    <w:t>8</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Ответственное лицо:</w:t>
                  </w:r>
                </w:p>
                <w:p w:rsidR="00457A94" w:rsidRPr="00281DE0" w:rsidRDefault="00457A94" w:rsidP="003307E1">
                  <w:pPr>
                    <w:spacing w:after="0"/>
                    <w:jc w:val="center"/>
                    <w:rPr>
                      <w:rFonts w:ascii="Times New Roman" w:hAnsi="Times New Roman" w:cs="Times New Roman"/>
                      <w:b/>
                      <w:sz w:val="24"/>
                      <w:szCs w:val="24"/>
                    </w:rPr>
                  </w:pPr>
                </w:p>
              </w:tc>
              <w:tc>
                <w:tcPr>
                  <w:tcW w:w="6135" w:type="dxa"/>
                  <w:tcBorders>
                    <w:bottom w:val="single" w:sz="4" w:space="0" w:color="auto"/>
                  </w:tcBorders>
                  <w:shd w:val="clear" w:color="auto" w:fill="FFFFFF" w:themeFill="background1"/>
                  <w:vAlign w:val="center"/>
                </w:tcPr>
                <w:p w:rsidR="00457A94" w:rsidRPr="00281DE0" w:rsidRDefault="00FF40EF" w:rsidP="003307E1">
                  <w:pPr>
                    <w:spacing w:after="0"/>
                    <w:jc w:val="center"/>
                    <w:rPr>
                      <w:rFonts w:ascii="Times New Roman" w:hAnsi="Times New Roman" w:cs="Times New Roman"/>
                      <w:sz w:val="24"/>
                      <w:szCs w:val="24"/>
                    </w:rPr>
                  </w:pPr>
                  <w:r>
                    <w:rPr>
                      <w:rFonts w:ascii="Times New Roman" w:hAnsi="Times New Roman" w:cs="Times New Roman"/>
                      <w:sz w:val="24"/>
                      <w:szCs w:val="24"/>
                    </w:rPr>
                    <w:t>Ковалёв Сергей Анатольевич</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16"/>
              </w:trPr>
              <w:tc>
                <w:tcPr>
                  <w:tcW w:w="989" w:type="dxa"/>
                  <w:shd w:val="clear" w:color="auto" w:fill="D9D9D9" w:themeFill="background1" w:themeFillShade="D9"/>
                  <w:vAlign w:val="center"/>
                </w:tcPr>
                <w:p w:rsidR="00457A94" w:rsidRPr="00E70F86"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pStyle w:val="a5"/>
                    <w:numPr>
                      <w:ilvl w:val="1"/>
                      <w:numId w:val="5"/>
                    </w:numPr>
                    <w:spacing w:after="0"/>
                    <w:jc w:val="center"/>
                    <w:rPr>
                      <w:rFonts w:ascii="Times New Roman" w:hAnsi="Times New Roman" w:cs="Times New Roman"/>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Краткое изложение условий контракта</w:t>
                  </w:r>
                </w:p>
              </w:tc>
            </w:tr>
            <w:tr w:rsidR="00457A94" w:rsidRPr="00281DE0" w:rsidTr="003307E1">
              <w:trPr>
                <w:gridAfter w:val="1"/>
                <w:wAfter w:w="6172" w:type="dxa"/>
                <w:trHeight w:val="160"/>
              </w:trPr>
              <w:tc>
                <w:tcPr>
                  <w:tcW w:w="989" w:type="dxa"/>
                  <w:tcBorders>
                    <w:bottom w:val="single" w:sz="4" w:space="0" w:color="auto"/>
                  </w:tcBorders>
                  <w:vAlign w:val="center"/>
                </w:tcPr>
                <w:p w:rsidR="00457A94" w:rsidRPr="00E70F86" w:rsidRDefault="008D5B51"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9</w:t>
                  </w:r>
                </w:p>
                <w:p w:rsidR="00457A94" w:rsidRPr="00E70F86" w:rsidRDefault="00457A94" w:rsidP="008D5B51">
                  <w:pPr>
                    <w:spacing w:after="0"/>
                    <w:jc w:val="center"/>
                    <w:rPr>
                      <w:rFonts w:ascii="Times New Roman" w:hAnsi="Times New Roman" w:cs="Times New Roman"/>
                      <w:sz w:val="24"/>
                      <w:szCs w:val="24"/>
                    </w:rPr>
                  </w:pPr>
                </w:p>
              </w:tc>
              <w:tc>
                <w:tcPr>
                  <w:tcW w:w="3217" w:type="dxa"/>
                  <w:gridSpan w:val="3"/>
                  <w:tcBorders>
                    <w:bottom w:val="single" w:sz="4" w:space="0" w:color="auto"/>
                  </w:tcBorders>
                  <w:vAlign w:val="center"/>
                </w:tcPr>
                <w:p w:rsidR="00457A94" w:rsidRPr="00281DE0" w:rsidRDefault="00457A94" w:rsidP="003307E1">
                  <w:pPr>
                    <w:spacing w:after="0"/>
                    <w:ind w:left="207"/>
                    <w:jc w:val="center"/>
                    <w:rPr>
                      <w:rFonts w:ascii="Times New Roman" w:hAnsi="Times New Roman" w:cs="Times New Roman"/>
                      <w:b/>
                      <w:sz w:val="24"/>
                      <w:szCs w:val="24"/>
                    </w:rPr>
                  </w:pPr>
                  <w:r w:rsidRPr="00281DE0">
                    <w:rPr>
                      <w:rFonts w:ascii="Times New Roman" w:hAnsi="Times New Roman" w:cs="Times New Roman"/>
                      <w:b/>
                      <w:sz w:val="24"/>
                      <w:szCs w:val="24"/>
                    </w:rPr>
                    <w:t>Наименование объекта</w:t>
                  </w:r>
                </w:p>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работ</w:t>
                  </w:r>
                </w:p>
              </w:tc>
              <w:tc>
                <w:tcPr>
                  <w:tcW w:w="6135" w:type="dxa"/>
                  <w:tcBorders>
                    <w:top w:val="single" w:sz="4" w:space="0" w:color="auto"/>
                    <w:bottom w:val="single" w:sz="4" w:space="0" w:color="auto"/>
                  </w:tcBorders>
                  <w:shd w:val="clear" w:color="auto" w:fill="FFFFFF" w:themeFill="background1"/>
                  <w:vAlign w:val="center"/>
                </w:tcPr>
                <w:p w:rsidR="004071A8" w:rsidRPr="00F95C63" w:rsidRDefault="00960355" w:rsidP="00F95C6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дворовой территории по адресу: 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лок городского типа Раздольное, ул. </w:t>
                  </w:r>
                  <w:r w:rsidR="00ED7A61">
                    <w:rPr>
                      <w:rFonts w:ascii="Times New Roman" w:eastAsia="Times New Roman" w:hAnsi="Times New Roman" w:cs="Times New Roman"/>
                      <w:color w:val="000000"/>
                      <w:sz w:val="24"/>
                      <w:szCs w:val="24"/>
                      <w:lang w:eastAsia="ru-RU"/>
                    </w:rPr>
                    <w:t xml:space="preserve">Евпаторийское </w:t>
                  </w:r>
                  <w:r>
                    <w:rPr>
                      <w:rFonts w:ascii="Times New Roman" w:eastAsia="Times New Roman" w:hAnsi="Times New Roman" w:cs="Times New Roman"/>
                      <w:color w:val="000000"/>
                      <w:sz w:val="24"/>
                      <w:szCs w:val="24"/>
                      <w:lang w:eastAsia="ru-RU"/>
                    </w:rPr>
                    <w:t xml:space="preserve">шоссе, дома № </w:t>
                  </w:r>
                  <w:r w:rsidR="00ED7A61">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00ED7A61">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А, </w:t>
                  </w:r>
                  <w:r w:rsidR="00ED7A61">
                    <w:rPr>
                      <w:rFonts w:ascii="Times New Roman" w:eastAsia="Times New Roman" w:hAnsi="Times New Roman" w:cs="Times New Roman"/>
                      <w:color w:val="000000"/>
                      <w:sz w:val="24"/>
                      <w:szCs w:val="24"/>
                      <w:lang w:eastAsia="ru-RU"/>
                    </w:rPr>
                    <w:t>22Б</w:t>
                  </w:r>
                  <w:r>
                    <w:rPr>
                      <w:rFonts w:ascii="Times New Roman" w:eastAsia="Times New Roman" w:hAnsi="Times New Roman" w:cs="Times New Roman"/>
                      <w:color w:val="000000"/>
                      <w:sz w:val="24"/>
                      <w:szCs w:val="24"/>
                      <w:lang w:eastAsia="ru-RU"/>
                    </w:rPr>
                    <w:t xml:space="preserve">, </w:t>
                  </w:r>
                  <w:r w:rsidR="00ED7A61">
                    <w:rPr>
                      <w:rFonts w:ascii="Times New Roman" w:eastAsia="Times New Roman" w:hAnsi="Times New Roman" w:cs="Times New Roman"/>
                      <w:color w:val="000000"/>
                      <w:sz w:val="24"/>
                      <w:szCs w:val="24"/>
                      <w:lang w:eastAsia="ru-RU"/>
                    </w:rPr>
                    <w:t>36, 38, 40</w:t>
                  </w:r>
                </w:p>
                <w:p w:rsidR="00457A94" w:rsidRPr="00281DE0" w:rsidRDefault="00457A94" w:rsidP="00F95C63">
                  <w:pPr>
                    <w:spacing w:after="0"/>
                    <w:jc w:val="center"/>
                    <w:rPr>
                      <w:rFonts w:ascii="Times New Roman" w:hAnsi="Times New Roman" w:cs="Times New Roman"/>
                      <w:sz w:val="24"/>
                      <w:szCs w:val="24"/>
                    </w:rPr>
                  </w:pPr>
                </w:p>
              </w:tc>
            </w:tr>
            <w:tr w:rsidR="00C06A08" w:rsidRPr="00281DE0" w:rsidTr="003307E1">
              <w:trPr>
                <w:gridAfter w:val="1"/>
                <w:wAfter w:w="6172" w:type="dxa"/>
                <w:trHeight w:val="160"/>
              </w:trPr>
              <w:tc>
                <w:tcPr>
                  <w:tcW w:w="989" w:type="dxa"/>
                  <w:tcBorders>
                    <w:bottom w:val="single" w:sz="4" w:space="0" w:color="auto"/>
                  </w:tcBorders>
                  <w:vAlign w:val="center"/>
                </w:tcPr>
                <w:p w:rsidR="00C06A08" w:rsidRPr="00E70F86" w:rsidRDefault="00C06A08"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10</w:t>
                  </w:r>
                </w:p>
              </w:tc>
              <w:tc>
                <w:tcPr>
                  <w:tcW w:w="3217" w:type="dxa"/>
                  <w:gridSpan w:val="3"/>
                  <w:tcBorders>
                    <w:bottom w:val="single" w:sz="4" w:space="0" w:color="auto"/>
                  </w:tcBorders>
                  <w:vAlign w:val="center"/>
                </w:tcPr>
                <w:p w:rsidR="00C06A08" w:rsidRPr="00281DE0" w:rsidRDefault="00C06A08" w:rsidP="003307E1">
                  <w:pPr>
                    <w:spacing w:after="0"/>
                    <w:ind w:left="207"/>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tc>
              <w:tc>
                <w:tcPr>
                  <w:tcW w:w="6135" w:type="dxa"/>
                  <w:tcBorders>
                    <w:top w:val="single" w:sz="4" w:space="0" w:color="auto"/>
                    <w:bottom w:val="single" w:sz="4" w:space="0" w:color="auto"/>
                  </w:tcBorders>
                  <w:shd w:val="clear" w:color="auto" w:fill="FFFFFF" w:themeFill="background1"/>
                  <w:vAlign w:val="center"/>
                </w:tcPr>
                <w:p w:rsidR="00C06A08" w:rsidRDefault="00C06A08" w:rsidP="00F95C6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работ по объекту: Благоустройство дворовой территории по адресу: Республика Крым, Раздольненский район, поселок городского типа Раздольное, ул. Евпаторийское шоссе, дома № 22, 22А, 22Б, 36, 38, 40</w:t>
                  </w:r>
                </w:p>
              </w:tc>
            </w:tr>
            <w:tr w:rsidR="00457A94" w:rsidRPr="00281DE0" w:rsidTr="003307E1">
              <w:trPr>
                <w:gridAfter w:val="1"/>
                <w:wAfter w:w="6172" w:type="dxa"/>
                <w:trHeight w:val="180"/>
              </w:trPr>
              <w:tc>
                <w:tcPr>
                  <w:tcW w:w="989" w:type="dxa"/>
                  <w:tcBorders>
                    <w:bottom w:val="single" w:sz="4" w:space="0" w:color="auto"/>
                  </w:tcBorders>
                  <w:vAlign w:val="center"/>
                </w:tcPr>
                <w:p w:rsidR="00457A94" w:rsidRPr="00E70F86" w:rsidRDefault="008D5B51" w:rsidP="008C2019">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8C2019" w:rsidRPr="00E70F86">
                    <w:rPr>
                      <w:rFonts w:ascii="Times New Roman" w:hAnsi="Times New Roman" w:cs="Times New Roman"/>
                      <w:b/>
                      <w:sz w:val="24"/>
                      <w:szCs w:val="24"/>
                    </w:rPr>
                    <w:t>1</w:t>
                  </w:r>
                </w:p>
              </w:tc>
              <w:tc>
                <w:tcPr>
                  <w:tcW w:w="3217" w:type="dxa"/>
                  <w:gridSpan w:val="3"/>
                  <w:tcBorders>
                    <w:bottom w:val="single" w:sz="4" w:space="0" w:color="auto"/>
                  </w:tcBorders>
                  <w:vAlign w:val="center"/>
                </w:tcPr>
                <w:p w:rsidR="00457A94" w:rsidRPr="00281DE0" w:rsidRDefault="00457A94" w:rsidP="003307E1">
                  <w:pPr>
                    <w:spacing w:after="0"/>
                    <w:ind w:left="297"/>
                    <w:jc w:val="center"/>
                    <w:rPr>
                      <w:rFonts w:ascii="Times New Roman" w:hAnsi="Times New Roman" w:cs="Times New Roman"/>
                      <w:b/>
                      <w:sz w:val="24"/>
                      <w:szCs w:val="24"/>
                    </w:rPr>
                  </w:pPr>
                  <w:r w:rsidRPr="00281DE0">
                    <w:rPr>
                      <w:rFonts w:ascii="Times New Roman" w:hAnsi="Times New Roman" w:cs="Times New Roman"/>
                      <w:b/>
                      <w:sz w:val="24"/>
                      <w:szCs w:val="24"/>
                    </w:rPr>
                    <w:t>Место выполнения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960355" w:rsidRDefault="00960355" w:rsidP="000C4C8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лок городского типа Раздольное, ул. </w:t>
                  </w:r>
                  <w:r w:rsidR="00ED7A61">
                    <w:rPr>
                      <w:rFonts w:ascii="Times New Roman" w:eastAsia="Times New Roman" w:hAnsi="Times New Roman" w:cs="Times New Roman"/>
                      <w:color w:val="000000"/>
                      <w:sz w:val="24"/>
                      <w:szCs w:val="24"/>
                      <w:lang w:eastAsia="ru-RU"/>
                    </w:rPr>
                    <w:t>Евпаторийское шоссе, дома № 22, 22А, 22Б, 36, 38, 40</w:t>
                  </w:r>
                </w:p>
              </w:tc>
            </w:tr>
            <w:tr w:rsidR="00457A94" w:rsidRPr="00281DE0" w:rsidTr="003307E1">
              <w:trPr>
                <w:gridAfter w:val="1"/>
                <w:wAfter w:w="6172" w:type="dxa"/>
                <w:trHeight w:val="96"/>
              </w:trPr>
              <w:tc>
                <w:tcPr>
                  <w:tcW w:w="989" w:type="dxa"/>
                  <w:tcBorders>
                    <w:bottom w:val="single" w:sz="4" w:space="0" w:color="auto"/>
                  </w:tcBorders>
                  <w:vAlign w:val="center"/>
                </w:tcPr>
                <w:p w:rsidR="00457A94"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12</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завершения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C06A08">
                    <w:rPr>
                      <w:rFonts w:ascii="Times New Roman" w:hAnsi="Times New Roman" w:cs="Times New Roman"/>
                      <w:sz w:val="24"/>
                      <w:szCs w:val="24"/>
                    </w:rPr>
                    <w:t>0</w:t>
                  </w:r>
                  <w:r w:rsidR="00960355" w:rsidRPr="00C06A08">
                    <w:rPr>
                      <w:rFonts w:ascii="Times New Roman" w:hAnsi="Times New Roman" w:cs="Times New Roman"/>
                      <w:sz w:val="24"/>
                      <w:szCs w:val="24"/>
                    </w:rPr>
                    <w:t>1</w:t>
                  </w:r>
                  <w:r w:rsidRPr="00C06A08">
                    <w:rPr>
                      <w:rFonts w:ascii="Times New Roman" w:hAnsi="Times New Roman" w:cs="Times New Roman"/>
                      <w:sz w:val="24"/>
                      <w:szCs w:val="24"/>
                    </w:rPr>
                    <w:t>.</w:t>
                  </w:r>
                  <w:r w:rsidR="00960355" w:rsidRPr="00C06A08">
                    <w:rPr>
                      <w:rFonts w:ascii="Times New Roman" w:hAnsi="Times New Roman" w:cs="Times New Roman"/>
                      <w:sz w:val="24"/>
                      <w:szCs w:val="24"/>
                    </w:rPr>
                    <w:t>07</w:t>
                  </w:r>
                  <w:r w:rsidRPr="00C06A08">
                    <w:rPr>
                      <w:rFonts w:ascii="Times New Roman" w:hAnsi="Times New Roman" w:cs="Times New Roman"/>
                      <w:sz w:val="24"/>
                      <w:szCs w:val="24"/>
                    </w:rPr>
                    <w:t>.202</w:t>
                  </w:r>
                  <w:r w:rsidR="00C06A08" w:rsidRPr="00C06A08">
                    <w:rPr>
                      <w:rFonts w:ascii="Times New Roman" w:hAnsi="Times New Roman" w:cs="Times New Roman"/>
                      <w:sz w:val="24"/>
                      <w:szCs w:val="24"/>
                    </w:rPr>
                    <w:t>2</w:t>
                  </w:r>
                  <w:r w:rsidRPr="00C06A08">
                    <w:rPr>
                      <w:rFonts w:ascii="Times New Roman" w:hAnsi="Times New Roman" w:cs="Times New Roman"/>
                      <w:sz w:val="24"/>
                      <w:szCs w:val="24"/>
                    </w:rPr>
                    <w:t xml:space="preserve"> г</w:t>
                  </w:r>
                  <w:r w:rsidRPr="005D667F">
                    <w:rPr>
                      <w:rFonts w:ascii="Times New Roman" w:hAnsi="Times New Roman" w:cs="Times New Roman"/>
                      <w:sz w:val="24"/>
                      <w:szCs w:val="24"/>
                    </w:rPr>
                    <w:t>.</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E70F86" w:rsidRDefault="008D5B51" w:rsidP="008C2019">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w:t>
                  </w:r>
                  <w:r w:rsidR="008C2019" w:rsidRPr="00E70F86">
                    <w:rPr>
                      <w:rFonts w:ascii="Times New Roman" w:hAnsi="Times New Roman" w:cs="Times New Roman"/>
                      <w:b/>
                      <w:sz w:val="24"/>
                      <w:szCs w:val="24"/>
                    </w:rPr>
                    <w:t>3</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Начальная (максимальная) цена контракта</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C06A08" w:rsidP="003307E1">
                  <w:pPr>
                    <w:spacing w:after="0"/>
                    <w:jc w:val="center"/>
                    <w:rPr>
                      <w:rFonts w:ascii="Times New Roman" w:hAnsi="Times New Roman" w:cs="Times New Roman"/>
                      <w:sz w:val="24"/>
                      <w:szCs w:val="24"/>
                    </w:rPr>
                  </w:pPr>
                  <w:r w:rsidRPr="00787606">
                    <w:rPr>
                      <w:rFonts w:ascii="Times New Roman" w:hAnsi="Times New Roman" w:cs="Times New Roman"/>
                      <w:sz w:val="24"/>
                      <w:szCs w:val="24"/>
                    </w:rPr>
                    <w:t>6 906 416,42</w:t>
                  </w:r>
                  <w:r w:rsidR="00457A94" w:rsidRPr="00281DE0">
                    <w:rPr>
                      <w:rFonts w:ascii="Times New Roman" w:hAnsi="Times New Roman" w:cs="Times New Roman"/>
                      <w:sz w:val="24"/>
                      <w:szCs w:val="24"/>
                    </w:rPr>
                    <w:t xml:space="preserve"> </w:t>
                  </w:r>
                  <w:r w:rsidR="00F0452C" w:rsidRPr="00281DE0">
                    <w:rPr>
                      <w:rFonts w:ascii="Times New Roman" w:hAnsi="Times New Roman" w:cs="Times New Roman"/>
                      <w:sz w:val="24"/>
                      <w:szCs w:val="24"/>
                    </w:rPr>
                    <w:t>(</w:t>
                  </w:r>
                  <w:r w:rsidR="00960355">
                    <w:rPr>
                      <w:rFonts w:ascii="Times New Roman" w:hAnsi="Times New Roman" w:cs="Times New Roman"/>
                      <w:sz w:val="24"/>
                      <w:szCs w:val="24"/>
                    </w:rPr>
                    <w:t xml:space="preserve">Шесть миллионов </w:t>
                  </w:r>
                  <w:r>
                    <w:rPr>
                      <w:rFonts w:ascii="Times New Roman" w:hAnsi="Times New Roman" w:cs="Times New Roman"/>
                      <w:sz w:val="24"/>
                      <w:szCs w:val="24"/>
                    </w:rPr>
                    <w:t>девятьсот шесть тысяч четыреста шестнадцать)</w:t>
                  </w:r>
                  <w:r w:rsidR="00F0452C" w:rsidRPr="00281DE0">
                    <w:rPr>
                      <w:rFonts w:ascii="Times New Roman" w:hAnsi="Times New Roman" w:cs="Times New Roman"/>
                      <w:sz w:val="24"/>
                      <w:szCs w:val="24"/>
                    </w:rPr>
                    <w:t xml:space="preserve"> рублей</w:t>
                  </w:r>
                  <w:r w:rsidR="00457A94" w:rsidRPr="00281DE0">
                    <w:rPr>
                      <w:rFonts w:ascii="Times New Roman" w:hAnsi="Times New Roman" w:cs="Times New Roman"/>
                      <w:sz w:val="24"/>
                      <w:szCs w:val="24"/>
                    </w:rPr>
                    <w:t xml:space="preserve"> </w:t>
                  </w:r>
                  <w:r>
                    <w:rPr>
                      <w:rFonts w:ascii="Times New Roman" w:hAnsi="Times New Roman" w:cs="Times New Roman"/>
                      <w:sz w:val="24"/>
                      <w:szCs w:val="24"/>
                    </w:rPr>
                    <w:t>42</w:t>
                  </w:r>
                  <w:r w:rsidR="00457A94" w:rsidRPr="00281DE0">
                    <w:rPr>
                      <w:rFonts w:ascii="Times New Roman" w:hAnsi="Times New Roman" w:cs="Times New Roman"/>
                      <w:sz w:val="24"/>
                      <w:szCs w:val="24"/>
                    </w:rPr>
                    <w:t xml:space="preserve"> копе</w:t>
                  </w:r>
                  <w:r>
                    <w:rPr>
                      <w:rFonts w:ascii="Times New Roman" w:hAnsi="Times New Roman" w:cs="Times New Roman"/>
                      <w:sz w:val="24"/>
                      <w:szCs w:val="24"/>
                    </w:rPr>
                    <w:t>йки</w:t>
                  </w:r>
                </w:p>
                <w:p w:rsidR="00457A94" w:rsidRPr="00281DE0" w:rsidRDefault="00457A94" w:rsidP="003307E1">
                  <w:pPr>
                    <w:spacing w:after="0"/>
                    <w:jc w:val="center"/>
                    <w:rPr>
                      <w:rFonts w:ascii="Times New Roman" w:hAnsi="Times New Roman" w:cs="Times New Roman"/>
                      <w:sz w:val="24"/>
                      <w:szCs w:val="24"/>
                    </w:rPr>
                  </w:pPr>
                </w:p>
              </w:tc>
            </w:tr>
            <w:tr w:rsidR="0010693C" w:rsidRPr="00281DE0" w:rsidTr="003307E1">
              <w:trPr>
                <w:gridAfter w:val="1"/>
                <w:wAfter w:w="6172" w:type="dxa"/>
                <w:trHeight w:val="267"/>
              </w:trPr>
              <w:tc>
                <w:tcPr>
                  <w:tcW w:w="989" w:type="dxa"/>
                  <w:tcBorders>
                    <w:bottom w:val="single" w:sz="4" w:space="0" w:color="auto"/>
                  </w:tcBorders>
                  <w:vAlign w:val="center"/>
                </w:tcPr>
                <w:p w:rsidR="0010693C"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14</w:t>
                  </w:r>
                </w:p>
              </w:tc>
              <w:tc>
                <w:tcPr>
                  <w:tcW w:w="3217" w:type="dxa"/>
                  <w:gridSpan w:val="3"/>
                  <w:tcBorders>
                    <w:bottom w:val="single" w:sz="4" w:space="0" w:color="auto"/>
                  </w:tcBorders>
                  <w:vAlign w:val="center"/>
                </w:tcPr>
                <w:p w:rsidR="0010693C" w:rsidRPr="00281DE0" w:rsidRDefault="0010693C" w:rsidP="003307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Размер авансирования </w:t>
                  </w:r>
                </w:p>
              </w:tc>
              <w:tc>
                <w:tcPr>
                  <w:tcW w:w="6135" w:type="dxa"/>
                  <w:tcBorders>
                    <w:top w:val="single" w:sz="4" w:space="0" w:color="auto"/>
                    <w:bottom w:val="single" w:sz="4" w:space="0" w:color="auto"/>
                  </w:tcBorders>
                  <w:shd w:val="clear" w:color="auto" w:fill="FFFFFF" w:themeFill="background1"/>
                  <w:vAlign w:val="center"/>
                </w:tcPr>
                <w:p w:rsidR="0010693C" w:rsidRPr="005D667F" w:rsidRDefault="0010693C" w:rsidP="0010693C">
                  <w:pPr>
                    <w:spacing w:after="0"/>
                    <w:jc w:val="center"/>
                    <w:rPr>
                      <w:rFonts w:ascii="Times New Roman" w:hAnsi="Times New Roman" w:cs="Times New Roman"/>
                      <w:sz w:val="24"/>
                      <w:szCs w:val="24"/>
                      <w:highlight w:val="yellow"/>
                    </w:rPr>
                  </w:pPr>
                  <w:r w:rsidRPr="00787606">
                    <w:rPr>
                      <w:rFonts w:ascii="Times New Roman" w:hAnsi="Times New Roman" w:cs="Times New Roman"/>
                      <w:sz w:val="24"/>
                      <w:szCs w:val="24"/>
                    </w:rPr>
                    <w:t xml:space="preserve">Авансирование не предусмотрено </w:t>
                  </w:r>
                </w:p>
              </w:tc>
            </w:tr>
            <w:tr w:rsidR="00842CB7" w:rsidRPr="00281DE0" w:rsidTr="003307E1">
              <w:trPr>
                <w:gridAfter w:val="1"/>
                <w:wAfter w:w="6172" w:type="dxa"/>
                <w:trHeight w:val="267"/>
              </w:trPr>
              <w:tc>
                <w:tcPr>
                  <w:tcW w:w="989" w:type="dxa"/>
                  <w:tcBorders>
                    <w:bottom w:val="single" w:sz="4" w:space="0" w:color="auto"/>
                  </w:tcBorders>
                  <w:vAlign w:val="center"/>
                </w:tcPr>
                <w:p w:rsidR="00842CB7"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15</w:t>
                  </w:r>
                </w:p>
              </w:tc>
              <w:tc>
                <w:tcPr>
                  <w:tcW w:w="3217" w:type="dxa"/>
                  <w:gridSpan w:val="3"/>
                  <w:tcBorders>
                    <w:bottom w:val="single" w:sz="4" w:space="0" w:color="auto"/>
                  </w:tcBorders>
                  <w:vAlign w:val="center"/>
                </w:tcPr>
                <w:p w:rsidR="00842CB7" w:rsidRDefault="00842CB7" w:rsidP="003121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контракта </w:t>
                  </w:r>
                </w:p>
              </w:tc>
              <w:tc>
                <w:tcPr>
                  <w:tcW w:w="6135" w:type="dxa"/>
                  <w:tcBorders>
                    <w:top w:val="single" w:sz="4" w:space="0" w:color="auto"/>
                    <w:bottom w:val="single" w:sz="4" w:space="0" w:color="auto"/>
                  </w:tcBorders>
                  <w:shd w:val="clear" w:color="auto" w:fill="FFFFFF" w:themeFill="background1"/>
                  <w:vAlign w:val="center"/>
                </w:tcPr>
                <w:p w:rsidR="00842CB7" w:rsidRPr="00281DE0" w:rsidRDefault="00842CB7" w:rsidP="003121CE">
                  <w:pPr>
                    <w:pStyle w:val="ConsPlusNormal"/>
                    <w:jc w:val="both"/>
                  </w:pPr>
                  <w:r>
                    <w:t xml:space="preserve">5 (пять) процентов цены контракта </w:t>
                  </w:r>
                </w:p>
              </w:tc>
            </w:tr>
            <w:tr w:rsidR="00842CB7" w:rsidRPr="00281DE0" w:rsidTr="003307E1">
              <w:trPr>
                <w:gridAfter w:val="1"/>
                <w:wAfter w:w="6172" w:type="dxa"/>
                <w:trHeight w:val="267"/>
              </w:trPr>
              <w:tc>
                <w:tcPr>
                  <w:tcW w:w="989" w:type="dxa"/>
                  <w:tcBorders>
                    <w:bottom w:val="single" w:sz="4" w:space="0" w:color="auto"/>
                  </w:tcBorders>
                  <w:vAlign w:val="center"/>
                </w:tcPr>
                <w:p w:rsidR="00842CB7" w:rsidRPr="00E70F86" w:rsidRDefault="008C2019" w:rsidP="008D5B5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16</w:t>
                  </w:r>
                </w:p>
              </w:tc>
              <w:tc>
                <w:tcPr>
                  <w:tcW w:w="3217" w:type="dxa"/>
                  <w:gridSpan w:val="3"/>
                  <w:tcBorders>
                    <w:bottom w:val="single" w:sz="4" w:space="0" w:color="auto"/>
                  </w:tcBorders>
                  <w:vAlign w:val="center"/>
                </w:tcPr>
                <w:p w:rsidR="00842CB7" w:rsidRDefault="00842CB7" w:rsidP="003121C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Размер обеспечения </w:t>
                  </w:r>
                  <w:proofErr w:type="gramStart"/>
                  <w:r>
                    <w:rPr>
                      <w:rFonts w:ascii="Times New Roman" w:hAnsi="Times New Roman" w:cs="Times New Roman"/>
                      <w:b/>
                      <w:sz w:val="24"/>
                      <w:szCs w:val="24"/>
                    </w:rPr>
                    <w:t>гарантийных</w:t>
                  </w:r>
                  <w:proofErr w:type="gramEnd"/>
                  <w:r>
                    <w:rPr>
                      <w:rFonts w:ascii="Times New Roman" w:hAnsi="Times New Roman" w:cs="Times New Roman"/>
                      <w:b/>
                      <w:sz w:val="24"/>
                      <w:szCs w:val="24"/>
                    </w:rPr>
                    <w:t xml:space="preserve"> обязательств</w:t>
                  </w:r>
                </w:p>
              </w:tc>
              <w:tc>
                <w:tcPr>
                  <w:tcW w:w="6135" w:type="dxa"/>
                  <w:tcBorders>
                    <w:top w:val="single" w:sz="4" w:space="0" w:color="auto"/>
                    <w:bottom w:val="single" w:sz="4" w:space="0" w:color="auto"/>
                  </w:tcBorders>
                  <w:shd w:val="clear" w:color="auto" w:fill="FFFFFF" w:themeFill="background1"/>
                  <w:vAlign w:val="center"/>
                </w:tcPr>
                <w:p w:rsidR="00842CB7" w:rsidRPr="00281DE0" w:rsidRDefault="00842CB7" w:rsidP="003121CE">
                  <w:pPr>
                    <w:pStyle w:val="ConsPlusNormal"/>
                    <w:jc w:val="both"/>
                  </w:pPr>
                  <w:r>
                    <w:t xml:space="preserve">5 (пять) процентов начальной (максимальной) цены контракта </w:t>
                  </w:r>
                </w:p>
              </w:tc>
            </w:tr>
            <w:tr w:rsidR="00457A94" w:rsidRPr="00281DE0" w:rsidTr="00FF40EF">
              <w:trPr>
                <w:gridAfter w:val="1"/>
                <w:wAfter w:w="6172" w:type="dxa"/>
                <w:trHeight w:val="565"/>
              </w:trPr>
              <w:tc>
                <w:tcPr>
                  <w:tcW w:w="989" w:type="dxa"/>
                  <w:tcBorders>
                    <w:bottom w:val="single" w:sz="4" w:space="0" w:color="auto"/>
                  </w:tcBorders>
                  <w:vAlign w:val="center"/>
                </w:tcPr>
                <w:p w:rsidR="00457A94" w:rsidRPr="00281DE0" w:rsidRDefault="008D5B51" w:rsidP="008C2019">
                  <w:pPr>
                    <w:spacing w:after="0"/>
                    <w:jc w:val="center"/>
                    <w:rPr>
                      <w:rFonts w:ascii="Times New Roman" w:hAnsi="Times New Roman" w:cs="Times New Roman"/>
                      <w:sz w:val="24"/>
                      <w:szCs w:val="24"/>
                    </w:rPr>
                  </w:pPr>
                  <w:r w:rsidRPr="00281DE0">
                    <w:rPr>
                      <w:rFonts w:ascii="Times New Roman" w:hAnsi="Times New Roman" w:cs="Times New Roman"/>
                      <w:b/>
                      <w:sz w:val="24"/>
                      <w:szCs w:val="24"/>
                    </w:rPr>
                    <w:t>1</w:t>
                  </w:r>
                  <w:r w:rsidR="008C2019">
                    <w:rPr>
                      <w:rFonts w:ascii="Times New Roman" w:hAnsi="Times New Roman" w:cs="Times New Roman"/>
                      <w:b/>
                      <w:sz w:val="24"/>
                      <w:szCs w:val="24"/>
                    </w:rPr>
                    <w:t>7</w:t>
                  </w:r>
                </w:p>
              </w:tc>
              <w:tc>
                <w:tcPr>
                  <w:tcW w:w="3217" w:type="dxa"/>
                  <w:gridSpan w:val="3"/>
                  <w:tcBorders>
                    <w:bottom w:val="single" w:sz="4" w:space="0" w:color="auto"/>
                  </w:tcBorders>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Источник финансирования</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960355" w:rsidP="00FF40EF">
                  <w:pPr>
                    <w:spacing w:after="0"/>
                    <w:jc w:val="center"/>
                    <w:rPr>
                      <w:rFonts w:ascii="Times New Roman" w:hAnsi="Times New Roman" w:cs="Times New Roman"/>
                      <w:sz w:val="24"/>
                      <w:szCs w:val="24"/>
                    </w:rPr>
                  </w:pPr>
                  <w:proofErr w:type="gramStart"/>
                  <w:r w:rsidRPr="00787606">
                    <w:rPr>
                      <w:rFonts w:ascii="Times New Roman" w:hAnsi="Times New Roman" w:cs="Times New Roman"/>
                      <w:sz w:val="24"/>
                      <w:szCs w:val="24"/>
                    </w:rPr>
                    <w:t>бюджет Раздольненского сельского поселения Раздольненского района Республики Крым</w:t>
                  </w:r>
                  <w:r w:rsidR="006C7992" w:rsidRPr="00787606">
                    <w:rPr>
                      <w:rFonts w:ascii="Times New Roman" w:hAnsi="Times New Roman" w:cs="Times New Roman"/>
                      <w:sz w:val="24"/>
                      <w:szCs w:val="24"/>
                    </w:rPr>
                    <w:t xml:space="preserve"> </w:t>
                  </w:r>
                  <w:r w:rsidR="00787606" w:rsidRPr="00787606">
                    <w:rPr>
                      <w:rFonts w:ascii="Times New Roman" w:hAnsi="Times New Roman" w:cs="Times New Roman"/>
                      <w:sz w:val="24"/>
                      <w:szCs w:val="24"/>
                    </w:rPr>
                    <w:t xml:space="preserve">(субсидия из бюджета Республики Крым </w:t>
                  </w:r>
                  <w:r w:rsidR="00787606" w:rsidRPr="00787606">
                    <w:rPr>
                      <w:rFonts w:ascii="Times New Roman" w:hAnsi="Times New Roman" w:cs="Times New Roman"/>
                      <w:sz w:val="24"/>
                      <w:szCs w:val="24"/>
                      <w:lang w:eastAsia="ru-RU"/>
                    </w:rPr>
                    <w:t xml:space="preserve">бюджету муниципального образования </w:t>
                  </w:r>
                  <w:r w:rsidR="00787606" w:rsidRPr="00787606">
                    <w:rPr>
                      <w:rFonts w:ascii="Times New Roman" w:hAnsi="Times New Roman" w:cs="Times New Roman"/>
                      <w:noProof/>
                      <w:sz w:val="24"/>
                      <w:szCs w:val="24"/>
                    </w:rPr>
                    <w:t xml:space="preserve">Раздольненское сельское поселение </w:t>
                  </w:r>
                  <w:r w:rsidR="00787606" w:rsidRPr="00787606">
                    <w:rPr>
                      <w:rFonts w:ascii="Times New Roman" w:hAnsi="Times New Roman" w:cs="Times New Roman"/>
                      <w:noProof/>
                      <w:sz w:val="24"/>
                      <w:szCs w:val="24"/>
                    </w:rPr>
                    <w:lastRenderedPageBreak/>
                    <w:t>Раздольненского района</w:t>
                  </w:r>
                  <w:r w:rsidR="00787606" w:rsidRPr="00787606">
                    <w:rPr>
                      <w:rFonts w:ascii="Times New Roman" w:hAnsi="Times New Roman" w:cs="Times New Roman"/>
                      <w:sz w:val="24"/>
                      <w:szCs w:val="24"/>
                      <w:lang w:eastAsia="ru-RU"/>
                    </w:rPr>
                    <w:t xml:space="preserve"> Республики Крым в целях </w:t>
                  </w:r>
                  <w:proofErr w:type="spellStart"/>
                  <w:r w:rsidR="00787606" w:rsidRPr="00787606">
                    <w:rPr>
                      <w:rFonts w:ascii="Times New Roman" w:hAnsi="Times New Roman" w:cs="Times New Roman"/>
                      <w:sz w:val="24"/>
                      <w:szCs w:val="24"/>
                      <w:lang w:eastAsia="ru-RU"/>
                    </w:rPr>
                    <w:t>софинансирования</w:t>
                  </w:r>
                  <w:proofErr w:type="spellEnd"/>
                  <w:r w:rsidR="00787606" w:rsidRPr="00787606">
                    <w:rPr>
                      <w:rFonts w:ascii="Times New Roman" w:hAnsi="Times New Roman" w:cs="Times New Roman"/>
                      <w:sz w:val="24"/>
                      <w:szCs w:val="24"/>
                      <w:lang w:eastAsia="ru-RU"/>
                    </w:rPr>
                    <w:t xml:space="preserve"> расходных обязательств, связанных с финансовым обеспечением мероприятий по</w:t>
                  </w:r>
                  <w:r w:rsidR="00787606" w:rsidRPr="00787606">
                    <w:rPr>
                      <w:rFonts w:ascii="Times New Roman" w:hAnsi="Times New Roman" w:cs="Times New Roman"/>
                      <w:sz w:val="24"/>
                      <w:szCs w:val="24"/>
                    </w:rPr>
                    <w:t xml:space="preserve"> благоустройству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в рамках Государственной программы Республики Крым</w:t>
                  </w:r>
                  <w:proofErr w:type="gramEnd"/>
                  <w:r w:rsidR="00787606" w:rsidRPr="00787606">
                    <w:rPr>
                      <w:rFonts w:ascii="Times New Roman" w:hAnsi="Times New Roman" w:cs="Times New Roman"/>
                      <w:sz w:val="24"/>
                      <w:szCs w:val="24"/>
                    </w:rPr>
                    <w:t xml:space="preserve"> «</w:t>
                  </w:r>
                  <w:proofErr w:type="gramStart"/>
                  <w:r w:rsidR="00787606" w:rsidRPr="00787606">
                    <w:rPr>
                      <w:rFonts w:ascii="Times New Roman" w:hAnsi="Times New Roman" w:cs="Times New Roman"/>
                      <w:sz w:val="24"/>
                      <w:szCs w:val="24"/>
                    </w:rPr>
                    <w:t xml:space="preserve">Формирование современной городской среды» </w:t>
                  </w:r>
                  <w:r w:rsidR="00787606" w:rsidRPr="00787606">
                    <w:rPr>
                      <w:rFonts w:ascii="Times New Roman" w:hAnsi="Times New Roman" w:cs="Times New Roman"/>
                      <w:sz w:val="24"/>
                      <w:szCs w:val="24"/>
                    </w:rPr>
                    <w:br/>
                    <w:t>на 2022 год)</w:t>
                  </w:r>
                  <w:proofErr w:type="gramEnd"/>
                </w:p>
              </w:tc>
            </w:tr>
            <w:tr w:rsidR="00457A94" w:rsidRPr="00281DE0" w:rsidTr="003307E1">
              <w:trPr>
                <w:gridAfter w:val="1"/>
                <w:wAfter w:w="6172" w:type="dxa"/>
                <w:trHeight w:val="151"/>
              </w:trPr>
              <w:tc>
                <w:tcPr>
                  <w:tcW w:w="989" w:type="dxa"/>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p w:rsidR="00457A94" w:rsidRPr="00281DE0" w:rsidRDefault="008D5B51" w:rsidP="008D5B51">
                  <w:pPr>
                    <w:pStyle w:val="a5"/>
                    <w:numPr>
                      <w:ilvl w:val="1"/>
                      <w:numId w:val="5"/>
                    </w:numPr>
                    <w:tabs>
                      <w:tab w:val="left" w:pos="465"/>
                    </w:tabs>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Место,</w:t>
                  </w:r>
                  <w:r w:rsidRPr="00281DE0">
                    <w:rPr>
                      <w:rFonts w:ascii="Times New Roman" w:hAnsi="Times New Roman" w:cs="Times New Roman"/>
                      <w:b/>
                      <w:sz w:val="24"/>
                      <w:szCs w:val="24"/>
                    </w:rPr>
                    <w:t xml:space="preserve"> дата,</w:t>
                  </w:r>
                  <w:r w:rsidR="00457A94" w:rsidRPr="00281DE0">
                    <w:rPr>
                      <w:rFonts w:ascii="Times New Roman" w:hAnsi="Times New Roman" w:cs="Times New Roman"/>
                      <w:b/>
                      <w:sz w:val="24"/>
                      <w:szCs w:val="24"/>
                    </w:rPr>
                    <w:t xml:space="preserve"> время </w:t>
                  </w:r>
                  <w:r w:rsidRPr="00281DE0">
                    <w:rPr>
                      <w:rFonts w:ascii="Times New Roman" w:hAnsi="Times New Roman" w:cs="Times New Roman"/>
                      <w:b/>
                      <w:sz w:val="24"/>
                      <w:szCs w:val="24"/>
                    </w:rPr>
                    <w:t xml:space="preserve">и порядок </w:t>
                  </w:r>
                  <w:r w:rsidR="00457A94" w:rsidRPr="00281DE0">
                    <w:rPr>
                      <w:rFonts w:ascii="Times New Roman" w:hAnsi="Times New Roman" w:cs="Times New Roman"/>
                      <w:b/>
                      <w:sz w:val="24"/>
                      <w:szCs w:val="24"/>
                    </w:rPr>
                    <w:t>процедуры определения единственного поставщика</w:t>
                  </w:r>
                </w:p>
              </w:tc>
            </w:tr>
            <w:tr w:rsidR="008D5B51" w:rsidRPr="00281DE0" w:rsidTr="00426763">
              <w:trPr>
                <w:gridAfter w:val="1"/>
                <w:wAfter w:w="6172" w:type="dxa"/>
                <w:trHeight w:val="1230"/>
              </w:trPr>
              <w:tc>
                <w:tcPr>
                  <w:tcW w:w="989" w:type="dxa"/>
                  <w:tcBorders>
                    <w:bottom w:val="single" w:sz="4" w:space="0" w:color="auto"/>
                  </w:tcBorders>
                  <w:shd w:val="clear" w:color="auto" w:fill="FFFFFF" w:themeFill="background1"/>
                  <w:vAlign w:val="center"/>
                </w:tcPr>
                <w:p w:rsidR="008D5B51" w:rsidRPr="00281DE0" w:rsidRDefault="008D5B51" w:rsidP="008C2019">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sidR="008C2019">
                    <w:rPr>
                      <w:rFonts w:ascii="Times New Roman" w:hAnsi="Times New Roman" w:cs="Times New Roman"/>
                      <w:sz w:val="24"/>
                      <w:szCs w:val="24"/>
                    </w:rPr>
                    <w:t>8</w:t>
                  </w:r>
                </w:p>
              </w:tc>
              <w:tc>
                <w:tcPr>
                  <w:tcW w:w="3210"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проведения процедуры</w:t>
                  </w:r>
                </w:p>
              </w:tc>
              <w:tc>
                <w:tcPr>
                  <w:tcW w:w="6142"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 xml:space="preserve">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 кабинет №1</w:t>
                  </w:r>
                </w:p>
              </w:tc>
            </w:tr>
            <w:tr w:rsidR="008D5B51" w:rsidRPr="00281DE0" w:rsidTr="003307E1">
              <w:trPr>
                <w:gridAfter w:val="1"/>
                <w:wAfter w:w="6172" w:type="dxa"/>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p>
                <w:p w:rsidR="008D5B51" w:rsidRPr="00281DE0" w:rsidRDefault="008C2019" w:rsidP="001619FD">
                  <w:pPr>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Дата и время проведения процедуры:</w:t>
                  </w:r>
                </w:p>
              </w:tc>
              <w:tc>
                <w:tcPr>
                  <w:tcW w:w="6135" w:type="dxa"/>
                  <w:tcBorders>
                    <w:top w:val="single" w:sz="4" w:space="0" w:color="auto"/>
                    <w:left w:val="single" w:sz="4" w:space="0" w:color="auto"/>
                  </w:tcBorders>
                  <w:shd w:val="clear" w:color="auto" w:fill="FFFFFF" w:themeFill="background1"/>
                  <w:vAlign w:val="center"/>
                </w:tcPr>
                <w:p w:rsidR="008D5B51" w:rsidRPr="00281DE0" w:rsidRDefault="007561E7" w:rsidP="00787606">
                  <w:pPr>
                    <w:spacing w:after="0"/>
                    <w:jc w:val="center"/>
                    <w:rPr>
                      <w:rFonts w:ascii="Times New Roman" w:hAnsi="Times New Roman" w:cs="Times New Roman"/>
                      <w:sz w:val="24"/>
                      <w:szCs w:val="24"/>
                    </w:rPr>
                  </w:pPr>
                  <w:r w:rsidRPr="00787606">
                    <w:rPr>
                      <w:rFonts w:ascii="Times New Roman" w:hAnsi="Times New Roman" w:cs="Times New Roman"/>
                      <w:sz w:val="24"/>
                      <w:szCs w:val="24"/>
                    </w:rPr>
                    <w:t>«</w:t>
                  </w:r>
                  <w:r w:rsidR="00787606" w:rsidRPr="00787606">
                    <w:rPr>
                      <w:rFonts w:ascii="Times New Roman" w:hAnsi="Times New Roman" w:cs="Times New Roman"/>
                      <w:sz w:val="24"/>
                      <w:szCs w:val="24"/>
                    </w:rPr>
                    <w:t>1</w:t>
                  </w:r>
                  <w:r w:rsidR="00787606">
                    <w:rPr>
                      <w:rFonts w:ascii="Times New Roman" w:hAnsi="Times New Roman" w:cs="Times New Roman"/>
                      <w:sz w:val="24"/>
                      <w:szCs w:val="24"/>
                    </w:rPr>
                    <w:t>6</w:t>
                  </w:r>
                  <w:r w:rsidRPr="00787606">
                    <w:rPr>
                      <w:rFonts w:ascii="Times New Roman" w:hAnsi="Times New Roman" w:cs="Times New Roman"/>
                      <w:sz w:val="24"/>
                      <w:szCs w:val="24"/>
                    </w:rPr>
                    <w:t xml:space="preserve">» </w:t>
                  </w:r>
                  <w:r w:rsidR="001011B3" w:rsidRPr="00787606">
                    <w:rPr>
                      <w:rFonts w:ascii="Times New Roman" w:hAnsi="Times New Roman" w:cs="Times New Roman"/>
                      <w:sz w:val="24"/>
                      <w:szCs w:val="24"/>
                    </w:rPr>
                    <w:t>февраля</w:t>
                  </w:r>
                  <w:r w:rsidRPr="00787606">
                    <w:rPr>
                      <w:rFonts w:ascii="Times New Roman" w:hAnsi="Times New Roman" w:cs="Times New Roman"/>
                      <w:sz w:val="24"/>
                      <w:szCs w:val="24"/>
                    </w:rPr>
                    <w:t xml:space="preserve"> 20</w:t>
                  </w:r>
                  <w:r w:rsidR="008D5B51" w:rsidRPr="00787606">
                    <w:rPr>
                      <w:rFonts w:ascii="Times New Roman" w:hAnsi="Times New Roman" w:cs="Times New Roman"/>
                      <w:sz w:val="24"/>
                      <w:szCs w:val="24"/>
                    </w:rPr>
                    <w:t>2</w:t>
                  </w:r>
                  <w:r w:rsidR="005D667F" w:rsidRPr="00787606">
                    <w:rPr>
                      <w:rFonts w:ascii="Times New Roman" w:hAnsi="Times New Roman" w:cs="Times New Roman"/>
                      <w:sz w:val="24"/>
                      <w:szCs w:val="24"/>
                    </w:rPr>
                    <w:t>2</w:t>
                  </w:r>
                  <w:r w:rsidR="008D5B51" w:rsidRPr="00787606">
                    <w:rPr>
                      <w:rFonts w:ascii="Times New Roman" w:hAnsi="Times New Roman" w:cs="Times New Roman"/>
                      <w:sz w:val="24"/>
                      <w:szCs w:val="24"/>
                    </w:rPr>
                    <w:t>г. 9-00 (Время местное)</w:t>
                  </w:r>
                </w:p>
              </w:tc>
            </w:tr>
            <w:tr w:rsidR="003307E1" w:rsidRPr="00281DE0" w:rsidTr="00DA300A">
              <w:trPr>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3307E1" w:rsidRDefault="008C2019" w:rsidP="003307E1">
                  <w:pPr>
                    <w:spacing w:after="0"/>
                    <w:jc w:val="center"/>
                    <w:rPr>
                      <w:rFonts w:ascii="Times New Roman" w:hAnsi="Times New Roman" w:cs="Times New Roman"/>
                      <w:b/>
                      <w:sz w:val="24"/>
                      <w:szCs w:val="24"/>
                    </w:rPr>
                  </w:pPr>
                  <w:r>
                    <w:rPr>
                      <w:rFonts w:ascii="Times New Roman" w:hAnsi="Times New Roman" w:cs="Times New Roman"/>
                      <w:b/>
                      <w:sz w:val="24"/>
                      <w:szCs w:val="24"/>
                    </w:rPr>
                    <w:t>20</w:t>
                  </w:r>
                </w:p>
                <w:p w:rsidR="00DA300A" w:rsidRPr="00281DE0" w:rsidRDefault="00DA300A" w:rsidP="003307E1">
                  <w:pPr>
                    <w:spacing w:after="0"/>
                    <w:jc w:val="center"/>
                    <w:rPr>
                      <w:rFonts w:ascii="Times New Roman" w:hAnsi="Times New Roman" w:cs="Times New Roman"/>
                      <w:b/>
                      <w:sz w:val="24"/>
                      <w:szCs w:val="24"/>
                    </w:rPr>
                  </w:pP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3307E1" w:rsidP="00DA300A">
                  <w:pPr>
                    <w:spacing w:after="0"/>
                    <w:jc w:val="center"/>
                    <w:rPr>
                      <w:rFonts w:ascii="Times New Roman" w:hAnsi="Times New Roman" w:cs="Times New Roman"/>
                      <w:b/>
                      <w:sz w:val="24"/>
                      <w:szCs w:val="24"/>
                    </w:rPr>
                  </w:pPr>
                  <w:r>
                    <w:rPr>
                      <w:rFonts w:ascii="Times New Roman" w:hAnsi="Times New Roman" w:cs="Times New Roman"/>
                      <w:b/>
                      <w:sz w:val="24"/>
                      <w:szCs w:val="24"/>
                    </w:rPr>
                    <w:t>Порядок процедуры</w:t>
                  </w:r>
                </w:p>
                <w:p w:rsidR="003307E1" w:rsidRDefault="003307E1" w:rsidP="00DA300A">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определения единственного поставщика</w:t>
                  </w:r>
                </w:p>
              </w:tc>
              <w:tc>
                <w:tcPr>
                  <w:tcW w:w="6135" w:type="dxa"/>
                  <w:tcBorders>
                    <w:top w:val="single" w:sz="4" w:space="0" w:color="auto"/>
                    <w:left w:val="single" w:sz="4" w:space="0" w:color="auto"/>
                  </w:tcBorders>
                  <w:shd w:val="clear" w:color="auto" w:fill="FFFFFF" w:themeFill="background1"/>
                  <w:vAlign w:val="center"/>
                </w:tcPr>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Комиссия отклоняет заявку на участие в процедуре          выбора единственного поставщика, если участник, подавший ее, не соответствует требованиям, предъявляемым к участнику, указанным в опубликованном объявлении о выборе единственного поставщика, или такая заявка признана не соответствующей требованиям, указанным в объявлении.</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При выявлении недостоверности информации, содержащейся в документах, которые участник процедуры выбора представил в комиссию, комиссия обязана отстранить данное лицо от участия в процедуре выбора.</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Критерием определения поставщика является лучшее резюме (портфолио) об организации (юридическом или физическом лице), добросовестно исполненных государственных и муниципальных контрактах, материально-техническое оснащение (обеспечение), уровень квалификации работников.</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 Участники процедуры выбора единственного поставщика имеют право присутствовать на заседании комиссии по определению единственного поставщика лично, либо направить представителя с доверенностью.</w:t>
                  </w:r>
                  <w:r>
                    <w:rPr>
                      <w:rFonts w:ascii="Times New Roman" w:eastAsia="Times New Roman" w:hAnsi="Times New Roman" w:cs="Times New Roman"/>
                      <w:color w:val="333333"/>
                      <w:sz w:val="24"/>
                      <w:szCs w:val="24"/>
                      <w:lang w:eastAsia="ru-RU"/>
                    </w:rPr>
                    <w:t xml:space="preserve"> </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Результаты выбора единственного поставщика и все предложения оформляются протоколом, в котором указываются основания процедуры выбора поставщика, информация о выбранном единственном поставщике</w:t>
                  </w:r>
                </w:p>
                <w:p w:rsidR="003307E1" w:rsidRP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Протокол подписывается всеми присутствующими членами </w:t>
                  </w:r>
                  <w:r>
                    <w:rPr>
                      <w:rFonts w:ascii="Times New Roman" w:eastAsia="Times New Roman" w:hAnsi="Times New Roman" w:cs="Times New Roman"/>
                      <w:color w:val="333333"/>
                      <w:sz w:val="24"/>
                      <w:szCs w:val="24"/>
                      <w:lang w:eastAsia="ru-RU"/>
                    </w:rPr>
                    <w:t>к</w:t>
                  </w:r>
                  <w:r w:rsidRPr="001619FD">
                    <w:rPr>
                      <w:rFonts w:ascii="Times New Roman" w:eastAsia="Times New Roman" w:hAnsi="Times New Roman" w:cs="Times New Roman"/>
                      <w:color w:val="333333"/>
                      <w:sz w:val="24"/>
                      <w:szCs w:val="24"/>
                      <w:lang w:eastAsia="ru-RU"/>
                    </w:rPr>
                    <w:t>омиссии. К этим протоколам прилагаются содержащиеся в заявках сведения о предложениях участников</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в отношении</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 xml:space="preserve">объекта </w:t>
                  </w:r>
                  <w:r>
                    <w:rPr>
                      <w:rFonts w:ascii="Times New Roman" w:eastAsia="Times New Roman" w:hAnsi="Times New Roman" w:cs="Times New Roman"/>
                      <w:color w:val="333333"/>
                      <w:sz w:val="24"/>
                      <w:szCs w:val="24"/>
                      <w:lang w:eastAsia="ru-RU"/>
                    </w:rPr>
                    <w:t>закупки.</w:t>
                  </w:r>
                </w:p>
              </w:tc>
              <w:tc>
                <w:tcPr>
                  <w:tcW w:w="6172" w:type="dxa"/>
                  <w:tcBorders>
                    <w:top w:val="nil"/>
                  </w:tcBorders>
                </w:tcPr>
                <w:p w:rsidR="003307E1" w:rsidRPr="00281DE0" w:rsidRDefault="003307E1" w:rsidP="003307E1">
                  <w:pPr>
                    <w:shd w:val="clear" w:color="auto" w:fill="FFFFFF"/>
                    <w:spacing w:after="0" w:line="240" w:lineRule="auto"/>
                    <w:jc w:val="both"/>
                    <w:rPr>
                      <w:rFonts w:ascii="Times New Roman" w:hAnsi="Times New Roman" w:cs="Times New Roman"/>
                      <w:sz w:val="24"/>
                      <w:szCs w:val="24"/>
                    </w:rPr>
                  </w:pP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E1" w:rsidRPr="00281DE0" w:rsidRDefault="003307E1" w:rsidP="00D37022">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281DE0" w:rsidRDefault="003307E1" w:rsidP="00D37022">
                  <w:pPr>
                    <w:pStyle w:val="a5"/>
                    <w:numPr>
                      <w:ilvl w:val="1"/>
                      <w:numId w:val="5"/>
                    </w:num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место и порядок подачи заявок участниками</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8C2019" w:rsidP="003307E1">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E70F86" w:rsidP="00787606">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r w:rsidR="00787606">
                    <w:rPr>
                      <w:rFonts w:ascii="Times New Roman" w:hAnsi="Times New Roman" w:cs="Times New Roman"/>
                      <w:sz w:val="24"/>
                      <w:szCs w:val="24"/>
                    </w:rPr>
                    <w:t>11</w:t>
                  </w:r>
                  <w:r>
                    <w:rPr>
                      <w:rFonts w:ascii="Times New Roman" w:hAnsi="Times New Roman" w:cs="Times New Roman"/>
                      <w:sz w:val="24"/>
                      <w:szCs w:val="24"/>
                    </w:rPr>
                    <w:t xml:space="preserve"> февраля 2022 года</w:t>
                  </w:r>
                </w:p>
              </w:tc>
            </w:tr>
            <w:tr w:rsidR="0010693C"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281DE0" w:rsidRDefault="0010693C"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10693C" w:rsidRPr="00281DE0" w:rsidRDefault="0010693C" w:rsidP="003307E1">
                  <w:pPr>
                    <w:spacing w:after="0"/>
                    <w:jc w:val="center"/>
                    <w:rPr>
                      <w:rFonts w:ascii="Times New Roman" w:hAnsi="Times New Roman" w:cs="Times New Roman"/>
                      <w:b/>
                      <w:sz w:val="24"/>
                      <w:szCs w:val="24"/>
                    </w:rPr>
                  </w:pPr>
                  <w:r w:rsidRPr="00E70F86">
                    <w:rPr>
                      <w:rFonts w:ascii="Times New Roman" w:hAnsi="Times New Roman" w:cs="Times New Roman"/>
                      <w:b/>
                      <w:sz w:val="24"/>
                      <w:szCs w:val="24"/>
                    </w:rPr>
                    <w:t>Срок окончания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10693C" w:rsidRPr="00281DE0" w:rsidRDefault="00E70F86" w:rsidP="00D86E62">
                  <w:pPr>
                    <w:spacing w:after="0"/>
                    <w:jc w:val="center"/>
                    <w:rPr>
                      <w:rFonts w:ascii="Times New Roman" w:hAnsi="Times New Roman" w:cs="Times New Roman"/>
                      <w:sz w:val="24"/>
                      <w:szCs w:val="24"/>
                    </w:rPr>
                  </w:pPr>
                  <w:r>
                    <w:rPr>
                      <w:rFonts w:ascii="Times New Roman" w:hAnsi="Times New Roman" w:cs="Times New Roman"/>
                      <w:sz w:val="24"/>
                      <w:szCs w:val="24"/>
                    </w:rPr>
                    <w:t>до 1</w:t>
                  </w:r>
                  <w:r w:rsidR="00D86E62">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февраля 2022 года</w:t>
                  </w:r>
                </w:p>
              </w:tc>
            </w:tr>
            <w:tr w:rsidR="003307E1" w:rsidRPr="00281DE0" w:rsidTr="0010693C">
              <w:trPr>
                <w:gridAfter w:val="1"/>
                <w:wAfter w:w="6172" w:type="dxa"/>
                <w:trHeight w:val="286"/>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8C2019" w:rsidP="003307E1">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FE159F">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3307E1" w:rsidRPr="00981EB8" w:rsidRDefault="003307E1" w:rsidP="00981EB8">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кая Федерация, Республика Крым, пгт Раздольное, ул. Ленина,14, кабинет №1</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8C2019" w:rsidP="003307E1">
                  <w:pPr>
                    <w:spacing w:after="0"/>
                    <w:jc w:val="center"/>
                    <w:rPr>
                      <w:rFonts w:ascii="Times New Roman" w:hAnsi="Times New Roman" w:cs="Times New Roman"/>
                      <w:sz w:val="24"/>
                      <w:szCs w:val="24"/>
                    </w:rPr>
                  </w:pPr>
                  <w:r>
                    <w:rPr>
                      <w:rFonts w:ascii="Times New Roman" w:hAnsi="Times New Roman" w:cs="Times New Roman"/>
                      <w:sz w:val="24"/>
                      <w:szCs w:val="24"/>
                    </w:rPr>
                    <w:t>23</w:t>
                  </w:r>
                </w:p>
                <w:p w:rsidR="003307E1" w:rsidRPr="00281DE0" w:rsidRDefault="003307E1"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Порядок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Default="003307E1" w:rsidP="00FF0603">
                  <w:pPr>
                    <w:pStyle w:val="ConsPlusNormal"/>
                    <w:jc w:val="both"/>
                  </w:pPr>
                  <w:r w:rsidRPr="00281DE0">
                    <w:t xml:space="preserve"> В соответствии с частью 4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307E1" w:rsidRDefault="003307E1" w:rsidP="00FF0603">
                  <w:pPr>
                    <w:pStyle w:val="ConsPlusNormal"/>
                    <w:jc w:val="both"/>
                  </w:pPr>
                  <w:r>
                    <w:t xml:space="preserve">    Участник процедуры выбора единственного поставщика вправе подать только </w:t>
                  </w:r>
                  <w:r w:rsidR="00842CB7">
                    <w:t>1 (</w:t>
                  </w:r>
                  <w:r>
                    <w:t>одну</w:t>
                  </w:r>
                  <w:r w:rsidR="00842CB7">
                    <w:t>)</w:t>
                  </w:r>
                  <w:r>
                    <w:t xml:space="preserve"> заявку</w:t>
                  </w:r>
                  <w:r w:rsidR="00842CB7">
                    <w:t xml:space="preserve"> до окончания срока подачи заявок</w:t>
                  </w:r>
                  <w:r>
                    <w:t>. Заявка на участие в процедуре выбора единственного поставщика, подготовленная участником закупки, должна быть составлена на русском языке. Входящие в заявку на участие в процедуре выбора единственного поставщика документы, оригиналы которых выданы участнику закупки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3307E1" w:rsidRDefault="003307E1" w:rsidP="00FF0603">
                  <w:pPr>
                    <w:pStyle w:val="ConsPlusNormal"/>
                    <w:jc w:val="both"/>
                  </w:pPr>
                  <w:r>
                    <w:t xml:space="preserve">     Все документы входящие в состав заявки на участие в процедуре выбора единственного поставщика должны иметь четко читаемый текст</w:t>
                  </w:r>
                </w:p>
                <w:p w:rsidR="003307E1" w:rsidRPr="00281DE0" w:rsidRDefault="003307E1" w:rsidP="007561E7">
                  <w:pPr>
                    <w:pStyle w:val="ConsPlusNormal"/>
                    <w:jc w:val="both"/>
                  </w:pPr>
                  <w:bookmarkStart w:id="1" w:name="Par1189"/>
                  <w:bookmarkEnd w:id="1"/>
                  <w:r>
                    <w:t xml:space="preserve">    Участник отбора единственного поставщика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w:t>
                  </w:r>
                </w:p>
              </w:tc>
            </w:tr>
            <w:tr w:rsidR="0010693C"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281DE0" w:rsidRDefault="0010693C" w:rsidP="00332201">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10693C" w:rsidRPr="00426763" w:rsidRDefault="0010693C" w:rsidP="00332201">
                  <w:pPr>
                    <w:pStyle w:val="a5"/>
                    <w:spacing w:after="0"/>
                    <w:ind w:left="0"/>
                    <w:jc w:val="center"/>
                    <w:rPr>
                      <w:rFonts w:ascii="Times New Roman" w:hAnsi="Times New Roman" w:cs="Times New Roman"/>
                      <w:b/>
                      <w:sz w:val="24"/>
                      <w:szCs w:val="24"/>
                    </w:rPr>
                  </w:pPr>
                  <w:r w:rsidRPr="00426763">
                    <w:rPr>
                      <w:rFonts w:ascii="Times New Roman" w:hAnsi="Times New Roman" w:cs="Times New Roman"/>
                      <w:b/>
                      <w:sz w:val="24"/>
                      <w:szCs w:val="24"/>
                    </w:rPr>
                    <w:t>1.5. Требования предъявляемые к участникам</w:t>
                  </w:r>
                </w:p>
              </w:tc>
            </w:tr>
            <w:tr w:rsidR="0010693C"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10693C" w:rsidP="00571C11">
                  <w:pPr>
                    <w:spacing w:after="0"/>
                    <w:jc w:val="center"/>
                    <w:rPr>
                      <w:rFonts w:ascii="Times New Roman" w:hAnsi="Times New Roman" w:cs="Times New Roman"/>
                      <w:sz w:val="24"/>
                      <w:szCs w:val="24"/>
                    </w:rPr>
                  </w:pPr>
                </w:p>
                <w:p w:rsidR="0010693C" w:rsidRPr="0031233A" w:rsidRDefault="008C2019" w:rsidP="00571C1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180" w:type="dxa"/>
                  <w:tcBorders>
                    <w:left w:val="single" w:sz="4" w:space="0" w:color="auto"/>
                    <w:right w:val="single" w:sz="4" w:space="0" w:color="auto"/>
                  </w:tcBorders>
                  <w:shd w:val="clear" w:color="auto" w:fill="FFFFFF" w:themeFill="background1"/>
                  <w:vAlign w:val="center"/>
                </w:tcPr>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p>
                <w:p w:rsidR="0010693C" w:rsidRPr="0031233A" w:rsidRDefault="0010693C" w:rsidP="00571C11">
                  <w:pPr>
                    <w:keepNext/>
                    <w:keepLines/>
                    <w:widowControl w:val="0"/>
                    <w:suppressLineNumbers/>
                    <w:snapToGrid w:val="0"/>
                    <w:jc w:val="center"/>
                    <w:rPr>
                      <w:rFonts w:ascii="Times New Roman" w:hAnsi="Times New Roman" w:cs="Times New Roman"/>
                      <w:b/>
                      <w:sz w:val="24"/>
                      <w:szCs w:val="24"/>
                    </w:rPr>
                  </w:pPr>
                  <w:r w:rsidRPr="0031233A">
                    <w:rPr>
                      <w:rFonts w:ascii="Times New Roman" w:hAnsi="Times New Roman" w:cs="Times New Roman"/>
                      <w:b/>
                      <w:sz w:val="24"/>
                      <w:szCs w:val="24"/>
                    </w:rPr>
                    <w:t>Требования к участникам закупки</w:t>
                  </w:r>
                </w:p>
              </w:tc>
              <w:tc>
                <w:tcPr>
                  <w:tcW w:w="6172" w:type="dxa"/>
                  <w:gridSpan w:val="3"/>
                  <w:tcBorders>
                    <w:left w:val="single" w:sz="4" w:space="0" w:color="auto"/>
                    <w:right w:val="single" w:sz="4" w:space="0" w:color="auto"/>
                  </w:tcBorders>
                  <w:shd w:val="clear" w:color="auto" w:fill="FFFFFF" w:themeFill="background1"/>
                </w:tcPr>
                <w:p w:rsidR="0010693C" w:rsidRPr="0031233A" w:rsidRDefault="0031233A" w:rsidP="008A6A50">
                  <w:pPr>
                    <w:spacing w:after="0"/>
                    <w:jc w:val="both"/>
                    <w:rPr>
                      <w:rFonts w:ascii="Times New Roman" w:hAnsi="Times New Roman" w:cs="Times New Roman"/>
                      <w:sz w:val="24"/>
                      <w:szCs w:val="24"/>
                    </w:rPr>
                  </w:pPr>
                  <w:bookmarkStart w:id="2" w:name="_Ref166098622"/>
                  <w:r>
                    <w:rPr>
                      <w:rFonts w:ascii="Times New Roman" w:hAnsi="Times New Roman" w:cs="Times New Roman"/>
                      <w:sz w:val="24"/>
                      <w:szCs w:val="24"/>
                    </w:rPr>
                    <w:lastRenderedPageBreak/>
                    <w:t xml:space="preserve">1. </w:t>
                  </w:r>
                  <w:r w:rsidR="0010693C" w:rsidRPr="0031233A">
                    <w:rPr>
                      <w:rFonts w:ascii="Times New Roman" w:hAnsi="Times New Roman" w:cs="Times New Roman"/>
                      <w:sz w:val="24"/>
                      <w:szCs w:val="24"/>
                    </w:rPr>
                    <w:t xml:space="preserve">Устанавливаются следующие </w:t>
                  </w:r>
                  <w:bookmarkEnd w:id="2"/>
                  <w:r w:rsidR="0010693C" w:rsidRPr="0031233A">
                    <w:rPr>
                      <w:rFonts w:ascii="Times New Roman" w:hAnsi="Times New Roman" w:cs="Times New Roman"/>
                      <w:sz w:val="24"/>
                      <w:szCs w:val="24"/>
                    </w:rPr>
                    <w:t>обязательные требования к участникам закупки:</w:t>
                  </w:r>
                </w:p>
                <w:p w:rsidR="0031233A" w:rsidRDefault="0010693C" w:rsidP="008A6A50">
                  <w:pPr>
                    <w:pStyle w:val="a6"/>
                    <w:shd w:val="clear" w:color="auto" w:fill="FFFFFF"/>
                    <w:spacing w:before="210" w:beforeAutospacing="0" w:after="0" w:afterAutospacing="0"/>
                    <w:ind w:firstLine="540"/>
                    <w:jc w:val="both"/>
                  </w:pPr>
                  <w:r w:rsidRPr="0031233A">
                    <w:t xml:space="preserve">    </w:t>
                  </w:r>
                  <w:r w:rsidR="0031233A" w:rsidRPr="0031233A">
                    <w:rPr>
                      <w:color w:val="000000"/>
                      <w:shd w:val="clear" w:color="auto" w:fill="FFFFFF"/>
                    </w:rPr>
                    <w:t>1) соответствие </w:t>
                  </w:r>
                  <w:hyperlink r:id="rId10" w:history="1">
                    <w:r w:rsidR="0031233A" w:rsidRPr="0031233A">
                      <w:rPr>
                        <w:rStyle w:val="a4"/>
                        <w:color w:val="1A0DAB"/>
                        <w:shd w:val="clear" w:color="auto" w:fill="FFFFFF"/>
                      </w:rPr>
                      <w:t>требованиям</w:t>
                    </w:r>
                  </w:hyperlink>
                  <w:r w:rsidR="0031233A" w:rsidRPr="0031233A">
                    <w:rPr>
                      <w:color w:val="000000"/>
                      <w:shd w:val="clear" w:color="auto" w:fill="FFFFFF"/>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1233A" w:rsidRPr="0031233A">
                    <w:rPr>
                      <w:color w:val="000000"/>
                      <w:shd w:val="clear" w:color="auto" w:fill="FFFFFF"/>
                    </w:rPr>
                    <w:t>являющихся</w:t>
                  </w:r>
                  <w:proofErr w:type="gramEnd"/>
                  <w:r w:rsidR="0031233A" w:rsidRPr="0031233A">
                    <w:rPr>
                      <w:color w:val="000000"/>
                      <w:shd w:val="clear" w:color="auto" w:fill="FFFFFF"/>
                    </w:rPr>
                    <w:t xml:space="preserve"> </w:t>
                  </w:r>
                  <w:r w:rsidR="0031233A" w:rsidRPr="0031233A">
                    <w:rPr>
                      <w:color w:val="000000"/>
                      <w:shd w:val="clear" w:color="auto" w:fill="FFFFFF"/>
                    </w:rPr>
                    <w:lastRenderedPageBreak/>
                    <w:t>объектом закупки;</w:t>
                  </w:r>
                  <w:r w:rsidRPr="0031233A">
                    <w:t xml:space="preserve">   </w:t>
                  </w:r>
                </w:p>
                <w:p w:rsidR="0031233A" w:rsidRDefault="0010693C" w:rsidP="008A6A50">
                  <w:pPr>
                    <w:pStyle w:val="a6"/>
                    <w:shd w:val="clear" w:color="auto" w:fill="FFFFFF"/>
                    <w:spacing w:before="210" w:beforeAutospacing="0" w:after="0" w:afterAutospacing="0"/>
                    <w:ind w:firstLine="540"/>
                    <w:jc w:val="both"/>
                    <w:rPr>
                      <w:color w:val="000000"/>
                    </w:rPr>
                  </w:pPr>
                  <w:r w:rsidRPr="0031233A">
                    <w:t xml:space="preserve"> 2) </w:t>
                  </w:r>
                  <w:r w:rsidR="0031233A" w:rsidRPr="0031233A">
                    <w:rPr>
                      <w:color w:val="000000"/>
                    </w:rPr>
                    <w:t xml:space="preserve"> </w:t>
                  </w:r>
                  <w:proofErr w:type="spellStart"/>
                  <w:r w:rsidR="0031233A" w:rsidRPr="0031233A">
                    <w:rPr>
                      <w:color w:val="000000"/>
                    </w:rPr>
                    <w:t>непроведение</w:t>
                  </w:r>
                  <w:proofErr w:type="spellEnd"/>
                  <w:r w:rsidR="0031233A" w:rsidRPr="0031233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233A" w:rsidRPr="0031233A" w:rsidRDefault="0031233A" w:rsidP="008A6A50">
                  <w:pPr>
                    <w:pStyle w:val="a6"/>
                    <w:shd w:val="clear" w:color="auto" w:fill="FFFFFF"/>
                    <w:spacing w:before="210" w:beforeAutospacing="0" w:after="0" w:afterAutospacing="0"/>
                    <w:ind w:firstLine="540"/>
                    <w:jc w:val="both"/>
                    <w:rPr>
                      <w:color w:val="000000"/>
                    </w:rPr>
                  </w:pPr>
                  <w:r>
                    <w:rPr>
                      <w:color w:val="000000"/>
                      <w:shd w:val="clear" w:color="auto" w:fill="FFFFFF"/>
                    </w:rPr>
                    <w:t>3</w:t>
                  </w:r>
                  <w:r w:rsidRPr="0031233A">
                    <w:rPr>
                      <w:color w:val="000000"/>
                      <w:shd w:val="clear" w:color="auto" w:fill="FFFFFF"/>
                    </w:rPr>
                    <w:t xml:space="preserve">) </w:t>
                  </w:r>
                  <w:proofErr w:type="spellStart"/>
                  <w:r w:rsidRPr="0031233A">
                    <w:rPr>
                      <w:color w:val="000000"/>
                      <w:shd w:val="clear" w:color="auto" w:fill="FFFFFF"/>
                    </w:rPr>
                    <w:t>неприостановление</w:t>
                  </w:r>
                  <w:proofErr w:type="spellEnd"/>
                  <w:r w:rsidRPr="0031233A">
                    <w:rPr>
                      <w:color w:val="000000"/>
                      <w:shd w:val="clear" w:color="auto" w:fill="FFFFFF"/>
                    </w:rPr>
                    <w:t xml:space="preserve"> деятельности участника закупки в порядке, установленном </w:t>
                  </w:r>
                  <w:hyperlink r:id="rId11" w:anchor="dst512" w:history="1">
                    <w:r w:rsidRPr="0031233A">
                      <w:rPr>
                        <w:rStyle w:val="a4"/>
                        <w:color w:val="1A0DAB"/>
                        <w:shd w:val="clear" w:color="auto" w:fill="FFFFFF"/>
                      </w:rPr>
                      <w:t>Кодексом</w:t>
                    </w:r>
                  </w:hyperlink>
                  <w:r w:rsidRPr="0031233A">
                    <w:rPr>
                      <w:color w:val="000000"/>
                      <w:shd w:val="clear" w:color="auto" w:fill="FFFFFF"/>
                    </w:rPr>
                    <w:t> Российской Федерации об административных правонарушениях;</w:t>
                  </w:r>
                </w:p>
                <w:p w:rsidR="0031233A" w:rsidRPr="0031233A" w:rsidRDefault="0031233A" w:rsidP="008A6A50">
                  <w:pPr>
                    <w:pStyle w:val="a6"/>
                    <w:shd w:val="clear" w:color="auto" w:fill="FFFFFF"/>
                    <w:spacing w:before="210" w:beforeAutospacing="0" w:after="0" w:afterAutospacing="0"/>
                    <w:ind w:firstLine="540"/>
                    <w:jc w:val="both"/>
                    <w:rPr>
                      <w:color w:val="000000"/>
                    </w:rPr>
                  </w:pPr>
                  <w:proofErr w:type="gramStart"/>
                  <w:r>
                    <w:rPr>
                      <w:color w:val="000000"/>
                    </w:rPr>
                    <w:t>4</w:t>
                  </w:r>
                  <w:r w:rsidRPr="0031233A">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color w:val="000000"/>
                    </w:rPr>
                    <w:t xml:space="preserve">налоговый кредит в соответствии </w:t>
                  </w:r>
                  <w:r w:rsidRPr="0031233A">
                    <w:rPr>
                      <w:color w:val="000000"/>
                    </w:rPr>
                    <w:t>с </w:t>
                  </w:r>
                  <w:hyperlink r:id="rId12" w:anchor="dst1123" w:history="1">
                    <w:r w:rsidRPr="0031233A">
                      <w:rPr>
                        <w:rStyle w:val="a4"/>
                        <w:color w:val="1A0DAB"/>
                      </w:rPr>
                      <w:t>законодательством</w:t>
                    </w:r>
                  </w:hyperlink>
                  <w:r w:rsidRPr="0031233A">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233A">
                    <w:rPr>
                      <w:color w:val="000000"/>
                    </w:rPr>
                    <w:t xml:space="preserve"> обязанности </w:t>
                  </w:r>
                  <w:proofErr w:type="gramStart"/>
                  <w:r w:rsidRPr="0031233A">
                    <w:rPr>
                      <w:color w:val="000000"/>
                    </w:rPr>
                    <w:t>заявителя</w:t>
                  </w:r>
                  <w:proofErr w:type="gramEnd"/>
                  <w:r w:rsidRPr="0031233A">
                    <w:rPr>
                      <w:color w:val="000000"/>
                    </w:rPr>
                    <w:t xml:space="preserve"> по уплате этих сумм исполненной или которые признаны безнадежными к взысканию в соответствии с </w:t>
                  </w:r>
                  <w:hyperlink r:id="rId13" w:anchor="dst1104" w:history="1">
                    <w:r w:rsidRPr="0031233A">
                      <w:rPr>
                        <w:rStyle w:val="a4"/>
                        <w:color w:val="1A0DAB"/>
                      </w:rPr>
                      <w:t>законодательством</w:t>
                    </w:r>
                  </w:hyperlink>
                  <w:r w:rsidRPr="0031233A">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233A">
                    <w:rPr>
                      <w:color w:val="000000"/>
                    </w:rPr>
                    <w:t>указанных</w:t>
                  </w:r>
                  <w:proofErr w:type="gramEnd"/>
                  <w:r w:rsidRPr="0031233A">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Pr="0031233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anchor="dst101897" w:history="1">
                    <w:r w:rsidRPr="0031233A">
                      <w:rPr>
                        <w:rStyle w:val="a4"/>
                        <w:rFonts w:ascii="Times New Roman" w:hAnsi="Times New Roman" w:cs="Times New Roman"/>
                        <w:color w:val="1A0DAB"/>
                        <w:sz w:val="24"/>
                        <w:szCs w:val="24"/>
                      </w:rPr>
                      <w:t>статьями 289</w:t>
                    </w:r>
                  </w:hyperlink>
                  <w:r w:rsidRPr="0031233A">
                    <w:rPr>
                      <w:rFonts w:ascii="Times New Roman" w:hAnsi="Times New Roman" w:cs="Times New Roman"/>
                      <w:sz w:val="24"/>
                      <w:szCs w:val="24"/>
                    </w:rPr>
                    <w:t>, </w:t>
                  </w:r>
                  <w:hyperlink r:id="rId15" w:anchor="dst2054" w:history="1">
                    <w:r w:rsidRPr="0031233A">
                      <w:rPr>
                        <w:rStyle w:val="a4"/>
                        <w:rFonts w:ascii="Times New Roman" w:hAnsi="Times New Roman" w:cs="Times New Roman"/>
                        <w:color w:val="1A0DAB"/>
                        <w:sz w:val="24"/>
                        <w:szCs w:val="24"/>
                      </w:rPr>
                      <w:t>290</w:t>
                    </w:r>
                  </w:hyperlink>
                  <w:r w:rsidRPr="0031233A">
                    <w:rPr>
                      <w:rFonts w:ascii="Times New Roman" w:hAnsi="Times New Roman" w:cs="Times New Roman"/>
                      <w:sz w:val="24"/>
                      <w:szCs w:val="24"/>
                    </w:rPr>
                    <w:t>, </w:t>
                  </w:r>
                  <w:hyperlink r:id="rId16" w:anchor="dst2072" w:history="1">
                    <w:r w:rsidRPr="0031233A">
                      <w:rPr>
                        <w:rStyle w:val="a4"/>
                        <w:rFonts w:ascii="Times New Roman" w:hAnsi="Times New Roman" w:cs="Times New Roman"/>
                        <w:color w:val="1A0DAB"/>
                        <w:sz w:val="24"/>
                        <w:szCs w:val="24"/>
                      </w:rPr>
                      <w:t>291</w:t>
                    </w:r>
                  </w:hyperlink>
                  <w:r w:rsidRPr="0031233A">
                    <w:rPr>
                      <w:rFonts w:ascii="Times New Roman" w:hAnsi="Times New Roman" w:cs="Times New Roman"/>
                      <w:sz w:val="24"/>
                      <w:szCs w:val="24"/>
                    </w:rPr>
                    <w:t>, </w:t>
                  </w:r>
                  <w:hyperlink r:id="rId17" w:anchor="dst2086" w:history="1">
                    <w:r w:rsidRPr="0031233A">
                      <w:rPr>
                        <w:rStyle w:val="a4"/>
                        <w:rFonts w:ascii="Times New Roman" w:hAnsi="Times New Roman" w:cs="Times New Roman"/>
                        <w:color w:val="1A0DAB"/>
                        <w:sz w:val="24"/>
                        <w:szCs w:val="24"/>
                      </w:rPr>
                      <w:t>291.1</w:t>
                    </w:r>
                  </w:hyperlink>
                  <w:r w:rsidRPr="0031233A">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w:t>
                  </w:r>
                  <w:r w:rsidRPr="0031233A">
                    <w:rPr>
                      <w:rFonts w:ascii="Times New Roman" w:hAnsi="Times New Roman" w:cs="Times New Roman"/>
                      <w:sz w:val="24"/>
                      <w:szCs w:val="24"/>
                    </w:rPr>
                    <w:lastRenderedPageBreak/>
                    <w:t>наказания в виде дисквалификации;</w:t>
                  </w:r>
                  <w:proofErr w:type="gramEnd"/>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5</w:t>
                  </w:r>
                  <w:r w:rsidRPr="0031233A">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31233A">
                      <w:rPr>
                        <w:rStyle w:val="a4"/>
                        <w:rFonts w:ascii="Times New Roman" w:hAnsi="Times New Roman" w:cs="Times New Roman"/>
                        <w:color w:val="1A0DAB"/>
                        <w:sz w:val="24"/>
                        <w:szCs w:val="24"/>
                      </w:rPr>
                      <w:t>статьей 19.28</w:t>
                    </w:r>
                  </w:hyperlink>
                  <w:r w:rsidRPr="0031233A">
                    <w:rPr>
                      <w:rFonts w:ascii="Times New Roman" w:hAnsi="Times New Roman" w:cs="Times New Roman"/>
                      <w:sz w:val="24"/>
                      <w:szCs w:val="24"/>
                    </w:rPr>
                    <w:t> Кодекса Российской Федерации об административных правонарушениях;</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6</w:t>
                  </w:r>
                  <w:r w:rsidRPr="0031233A">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7</w:t>
                  </w:r>
                  <w:r w:rsidRPr="0031233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33A">
                    <w:rPr>
                      <w:rFonts w:ascii="Times New Roman" w:hAnsi="Times New Roman" w:cs="Times New Roman"/>
                      <w:sz w:val="24"/>
                      <w:szCs w:val="24"/>
                    </w:rPr>
                    <w:t>неполнородными</w:t>
                  </w:r>
                  <w:proofErr w:type="spellEnd"/>
                  <w:r w:rsidRPr="0031233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1233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8</w:t>
                  </w:r>
                  <w:r w:rsidRPr="0031233A">
                    <w:rPr>
                      <w:rFonts w:ascii="Times New Roman" w:hAnsi="Times New Roman" w:cs="Times New Roman"/>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31233A">
                    <w:rPr>
                      <w:rFonts w:ascii="Times New Roman" w:hAnsi="Times New Roman" w:cs="Times New Roman"/>
                      <w:sz w:val="24"/>
                      <w:szCs w:val="24"/>
                    </w:rPr>
                    <w:t xml:space="preserve"> уставном (складочном) </w:t>
                  </w:r>
                  <w:proofErr w:type="gramStart"/>
                  <w:r w:rsidRPr="0031233A">
                    <w:rPr>
                      <w:rFonts w:ascii="Times New Roman" w:hAnsi="Times New Roman" w:cs="Times New Roman"/>
                      <w:sz w:val="24"/>
                      <w:szCs w:val="24"/>
                    </w:rPr>
                    <w:t>капитале</w:t>
                  </w:r>
                  <w:proofErr w:type="gramEnd"/>
                  <w:r w:rsidRPr="0031233A">
                    <w:rPr>
                      <w:rFonts w:ascii="Times New Roman" w:hAnsi="Times New Roman" w:cs="Times New Roman"/>
                      <w:sz w:val="24"/>
                      <w:szCs w:val="24"/>
                    </w:rPr>
                    <w:t xml:space="preserve"> хозяйственного товарищества или общества;</w:t>
                  </w:r>
                </w:p>
                <w:p w:rsidR="0031233A" w:rsidRPr="0031233A" w:rsidRDefault="0031233A" w:rsidP="008A6A50">
                  <w:pPr>
                    <w:jc w:val="both"/>
                    <w:rPr>
                      <w:rFonts w:ascii="Times New Roman" w:hAnsi="Times New Roman" w:cs="Times New Roman"/>
                      <w:sz w:val="24"/>
                      <w:szCs w:val="24"/>
                    </w:rPr>
                  </w:pPr>
                  <w:r>
                    <w:rPr>
                      <w:rFonts w:ascii="Times New Roman" w:hAnsi="Times New Roman" w:cs="Times New Roman"/>
                      <w:sz w:val="24"/>
                      <w:szCs w:val="24"/>
                    </w:rPr>
                    <w:t xml:space="preserve">          9)</w:t>
                  </w:r>
                  <w:r w:rsidRPr="0031233A">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F62745" w:rsidRPr="00F62745" w:rsidRDefault="008A6A50" w:rsidP="00F62745">
                  <w:pPr>
                    <w:pStyle w:val="a6"/>
                    <w:shd w:val="clear" w:color="auto" w:fill="FFFFFF"/>
                    <w:spacing w:before="210" w:beforeAutospacing="0" w:after="0" w:afterAutospacing="0"/>
                    <w:ind w:firstLine="540"/>
                    <w:jc w:val="both"/>
                    <w:rPr>
                      <w:color w:val="000000"/>
                    </w:rPr>
                  </w:pPr>
                  <w:r>
                    <w:rPr>
                      <w:color w:val="000000"/>
                    </w:rPr>
                    <w:t xml:space="preserve">10) </w:t>
                  </w:r>
                  <w:r w:rsidR="0031233A" w:rsidRPr="0031233A">
                    <w:rPr>
                      <w:color w:val="000000"/>
                    </w:rPr>
                    <w:t xml:space="preserve"> </w:t>
                  </w:r>
                  <w:r>
                    <w:rPr>
                      <w:color w:val="000000"/>
                    </w:rPr>
                    <w:t>О</w:t>
                  </w:r>
                  <w:r w:rsidR="0031233A" w:rsidRPr="0031233A">
                    <w:rPr>
                      <w:color w:val="000000"/>
                    </w:rPr>
                    <w:t>тсутстви</w:t>
                  </w:r>
                  <w:r>
                    <w:rPr>
                      <w:color w:val="000000"/>
                    </w:rPr>
                    <w:t>е</w:t>
                  </w:r>
                  <w:r w:rsidR="0031233A" w:rsidRPr="0031233A">
                    <w:rPr>
                      <w:color w:val="000000"/>
                    </w:rPr>
                    <w:t xml:space="preserve"> в предусмотренном настоящим Федеральным </w:t>
                  </w:r>
                  <w:hyperlink r:id="rId19" w:anchor="dst101497" w:history="1">
                    <w:r w:rsidR="0031233A" w:rsidRPr="0031233A">
                      <w:rPr>
                        <w:rStyle w:val="a4"/>
                        <w:color w:val="1A0DAB"/>
                      </w:rPr>
                      <w:t>законом</w:t>
                    </w:r>
                  </w:hyperlink>
                  <w:r w:rsidR="0031233A" w:rsidRPr="0031233A">
                    <w:rPr>
                      <w:color w:val="000000"/>
                    </w:rPr>
                    <w:t>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20" w:anchor="dst2014" w:history="1">
                    <w:r w:rsidR="0031233A" w:rsidRPr="0031233A">
                      <w:rPr>
                        <w:rStyle w:val="a4"/>
                        <w:color w:val="1A0DAB"/>
                      </w:rPr>
                      <w:t>пунктах 2</w:t>
                    </w:r>
                  </w:hyperlink>
                  <w:r w:rsidR="0031233A" w:rsidRPr="0031233A">
                    <w:rPr>
                      <w:color w:val="000000"/>
                    </w:rPr>
                    <w:t> и </w:t>
                  </w:r>
                  <w:hyperlink r:id="rId21" w:anchor="dst2015" w:history="1">
                    <w:r w:rsidR="0031233A" w:rsidRPr="0031233A">
                      <w:rPr>
                        <w:rStyle w:val="a4"/>
                        <w:color w:val="1A0DAB"/>
                      </w:rPr>
                      <w:t>3 части 3 статьи 104</w:t>
                    </w:r>
                  </w:hyperlink>
                  <w:r w:rsidR="0031233A" w:rsidRPr="0031233A">
                    <w:rPr>
                      <w:color w:val="000000"/>
                    </w:rPr>
                    <w:t> настоящего Федерального закона.</w:t>
                  </w:r>
                </w:p>
              </w:tc>
            </w:tr>
            <w:tr w:rsidR="0010693C" w:rsidRPr="00281DE0" w:rsidTr="000B269C">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10693C" w:rsidRPr="0031233A" w:rsidRDefault="0010693C" w:rsidP="000B269C">
                  <w:pPr>
                    <w:spacing w:after="0"/>
                    <w:ind w:left="392"/>
                    <w:jc w:val="both"/>
                    <w:rPr>
                      <w:rFonts w:ascii="Times New Roman" w:hAnsi="Times New Roman" w:cs="Times New Roman"/>
                      <w:b/>
                      <w:sz w:val="24"/>
                      <w:szCs w:val="24"/>
                    </w:rPr>
                  </w:pPr>
                  <w:r w:rsidRPr="0031233A">
                    <w:rPr>
                      <w:rFonts w:ascii="Times New Roman" w:hAnsi="Times New Roman" w:cs="Times New Roman"/>
                      <w:b/>
                      <w:sz w:val="24"/>
                      <w:szCs w:val="24"/>
                    </w:rPr>
                    <w:lastRenderedPageBreak/>
                    <w:t xml:space="preserve">     </w:t>
                  </w:r>
                </w:p>
              </w:tc>
              <w:tc>
                <w:tcPr>
                  <w:tcW w:w="93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693C" w:rsidRPr="0031233A" w:rsidRDefault="0010693C" w:rsidP="000B269C">
                  <w:pPr>
                    <w:spacing w:after="0"/>
                    <w:ind w:left="359"/>
                    <w:jc w:val="center"/>
                    <w:rPr>
                      <w:rFonts w:ascii="Times New Roman" w:hAnsi="Times New Roman" w:cs="Times New Roman"/>
                      <w:b/>
                      <w:sz w:val="24"/>
                      <w:szCs w:val="24"/>
                    </w:rPr>
                  </w:pPr>
                  <w:r w:rsidRPr="0031233A">
                    <w:rPr>
                      <w:rFonts w:ascii="Times New Roman" w:hAnsi="Times New Roman" w:cs="Times New Roman"/>
                      <w:b/>
                      <w:sz w:val="24"/>
                      <w:szCs w:val="24"/>
                    </w:rPr>
                    <w:t>1.6.Информация и перечень документов, которые должны быть представлены  участниками</w:t>
                  </w:r>
                </w:p>
              </w:tc>
            </w:tr>
            <w:tr w:rsidR="0010693C" w:rsidRPr="000B269C"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93C" w:rsidRPr="0031233A" w:rsidRDefault="008C2019" w:rsidP="00571C11">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180" w:type="dxa"/>
                  <w:tcBorders>
                    <w:left w:val="single" w:sz="4" w:space="0" w:color="auto"/>
                    <w:right w:val="single" w:sz="4" w:space="0" w:color="auto"/>
                  </w:tcBorders>
                  <w:shd w:val="clear" w:color="auto" w:fill="FFFFFF" w:themeFill="background1"/>
                  <w:vAlign w:val="center"/>
                </w:tcPr>
                <w:p w:rsidR="0010693C" w:rsidRPr="0031233A" w:rsidRDefault="0010693C" w:rsidP="000B269C">
                  <w:pPr>
                    <w:keepNext/>
                    <w:keepLines/>
                    <w:widowControl w:val="0"/>
                    <w:suppressLineNumbers/>
                    <w:snapToGrid w:val="0"/>
                    <w:jc w:val="center"/>
                    <w:rPr>
                      <w:rFonts w:ascii="Times New Roman" w:hAnsi="Times New Roman" w:cs="Times New Roman"/>
                      <w:b/>
                      <w:sz w:val="24"/>
                      <w:szCs w:val="24"/>
                    </w:rPr>
                  </w:pPr>
                  <w:r w:rsidRPr="0031233A">
                    <w:rPr>
                      <w:rFonts w:ascii="Times New Roman" w:hAnsi="Times New Roman" w:cs="Times New Roman"/>
                      <w:b/>
                      <w:sz w:val="24"/>
                      <w:szCs w:val="24"/>
                    </w:rPr>
                    <w:t>Информация и перечень документов</w:t>
                  </w:r>
                </w:p>
              </w:tc>
              <w:tc>
                <w:tcPr>
                  <w:tcW w:w="6172" w:type="dxa"/>
                  <w:gridSpan w:val="3"/>
                  <w:tcBorders>
                    <w:left w:val="single" w:sz="4" w:space="0" w:color="auto"/>
                    <w:right w:val="single" w:sz="4" w:space="0" w:color="auto"/>
                  </w:tcBorders>
                  <w:shd w:val="clear" w:color="auto" w:fill="FFFFFF" w:themeFill="background1"/>
                </w:tcPr>
                <w:p w:rsidR="0010693C" w:rsidRPr="0031233A" w:rsidRDefault="0010693C" w:rsidP="000B269C">
                  <w:pPr>
                    <w:autoSpaceDE w:val="0"/>
                    <w:autoSpaceDN w:val="0"/>
                    <w:adjustRightInd w:val="0"/>
                    <w:spacing w:after="0"/>
                    <w:jc w:val="both"/>
                    <w:rPr>
                      <w:rFonts w:ascii="Times New Roman" w:hAnsi="Times New Roman" w:cs="Times New Roman"/>
                      <w:sz w:val="24"/>
                      <w:szCs w:val="24"/>
                    </w:rPr>
                  </w:pPr>
                  <w:proofErr w:type="gramStart"/>
                  <w:r w:rsidRPr="0031233A">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31233A">
                    <w:rPr>
                      <w:rFonts w:ascii="Times New Roman" w:hAnsi="Times New Roman" w:cs="Times New Roman"/>
                      <w:sz w:val="24"/>
                      <w:szCs w:val="24"/>
                    </w:rPr>
                    <w:t xml:space="preserve">, исполняющего функции единоличного исполнительного органа участника; </w:t>
                  </w:r>
                </w:p>
                <w:p w:rsidR="0010693C" w:rsidRPr="0031233A" w:rsidRDefault="0010693C" w:rsidP="000B269C">
                  <w:pPr>
                    <w:autoSpaceDE w:val="0"/>
                    <w:autoSpaceDN w:val="0"/>
                    <w:adjustRightInd w:val="0"/>
                    <w:spacing w:after="0"/>
                    <w:jc w:val="both"/>
                    <w:rPr>
                      <w:rFonts w:ascii="Times New Roman" w:hAnsi="Times New Roman" w:cs="Times New Roman"/>
                      <w:sz w:val="24"/>
                      <w:szCs w:val="24"/>
                    </w:rPr>
                  </w:pPr>
                  <w:r w:rsidRPr="0031233A">
                    <w:rPr>
                      <w:rFonts w:ascii="Times New Roman" w:hAnsi="Times New Roman" w:cs="Times New Roman"/>
                      <w:sz w:val="24"/>
                      <w:szCs w:val="24"/>
                    </w:rPr>
                    <w:t xml:space="preserve">     2) Документы или  их копии, подтверждающие соответствие участника закупки следующим требованиям:</w:t>
                  </w:r>
                </w:p>
                <w:p w:rsidR="0010693C" w:rsidRPr="0031233A" w:rsidRDefault="0010693C" w:rsidP="000B269C">
                  <w:pPr>
                    <w:autoSpaceDE w:val="0"/>
                    <w:autoSpaceDN w:val="0"/>
                    <w:adjustRightInd w:val="0"/>
                    <w:spacing w:after="0"/>
                    <w:jc w:val="both"/>
                    <w:rPr>
                      <w:rFonts w:ascii="Times New Roman" w:hAnsi="Times New Roman" w:cs="Times New Roman"/>
                      <w:sz w:val="24"/>
                      <w:szCs w:val="24"/>
                    </w:rPr>
                  </w:pPr>
                  <w:r w:rsidRPr="0031233A">
                    <w:rPr>
                      <w:rFonts w:ascii="Times New Roman" w:hAnsi="Times New Roman" w:cs="Times New Roman"/>
                      <w:sz w:val="24"/>
                      <w:szCs w:val="24"/>
                    </w:rPr>
                    <w:t xml:space="preserve">     2.1) декларация о соответствии участника следующим требованиям;</w:t>
                  </w:r>
                </w:p>
                <w:p w:rsidR="00F62745" w:rsidRDefault="00F62745" w:rsidP="00F62745">
                  <w:pPr>
                    <w:pStyle w:val="a6"/>
                    <w:shd w:val="clear" w:color="auto" w:fill="FFFFFF"/>
                    <w:spacing w:before="210" w:beforeAutospacing="0" w:after="0" w:afterAutospacing="0"/>
                    <w:ind w:firstLine="540"/>
                    <w:jc w:val="both"/>
                    <w:rPr>
                      <w:color w:val="000000"/>
                    </w:rPr>
                  </w:pPr>
                  <w:r w:rsidRPr="0031233A">
                    <w:t xml:space="preserve">2) </w:t>
                  </w:r>
                  <w:r w:rsidRPr="0031233A">
                    <w:rPr>
                      <w:color w:val="000000"/>
                    </w:rPr>
                    <w:t xml:space="preserve"> </w:t>
                  </w:r>
                  <w:proofErr w:type="spellStart"/>
                  <w:r w:rsidRPr="0031233A">
                    <w:rPr>
                      <w:color w:val="000000"/>
                    </w:rPr>
                    <w:t>непроведение</w:t>
                  </w:r>
                  <w:proofErr w:type="spellEnd"/>
                  <w:r w:rsidRPr="0031233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2745" w:rsidRPr="0031233A" w:rsidRDefault="00F62745" w:rsidP="00F62745">
                  <w:pPr>
                    <w:pStyle w:val="a6"/>
                    <w:shd w:val="clear" w:color="auto" w:fill="FFFFFF"/>
                    <w:spacing w:before="210" w:beforeAutospacing="0" w:after="0" w:afterAutospacing="0"/>
                    <w:ind w:firstLine="540"/>
                    <w:jc w:val="both"/>
                    <w:rPr>
                      <w:color w:val="000000"/>
                    </w:rPr>
                  </w:pPr>
                  <w:r>
                    <w:rPr>
                      <w:color w:val="000000"/>
                      <w:shd w:val="clear" w:color="auto" w:fill="FFFFFF"/>
                    </w:rPr>
                    <w:lastRenderedPageBreak/>
                    <w:t>3</w:t>
                  </w:r>
                  <w:r w:rsidRPr="0031233A">
                    <w:rPr>
                      <w:color w:val="000000"/>
                      <w:shd w:val="clear" w:color="auto" w:fill="FFFFFF"/>
                    </w:rPr>
                    <w:t xml:space="preserve">) </w:t>
                  </w:r>
                  <w:proofErr w:type="spellStart"/>
                  <w:r w:rsidRPr="0031233A">
                    <w:rPr>
                      <w:color w:val="000000"/>
                      <w:shd w:val="clear" w:color="auto" w:fill="FFFFFF"/>
                    </w:rPr>
                    <w:t>неприостановление</w:t>
                  </w:r>
                  <w:proofErr w:type="spellEnd"/>
                  <w:r w:rsidRPr="0031233A">
                    <w:rPr>
                      <w:color w:val="000000"/>
                      <w:shd w:val="clear" w:color="auto" w:fill="FFFFFF"/>
                    </w:rPr>
                    <w:t xml:space="preserve"> деятельности участника закупки в порядке, установленном </w:t>
                  </w:r>
                  <w:hyperlink r:id="rId22" w:anchor="dst512" w:history="1">
                    <w:r w:rsidRPr="0031233A">
                      <w:rPr>
                        <w:rStyle w:val="a4"/>
                        <w:color w:val="1A0DAB"/>
                        <w:shd w:val="clear" w:color="auto" w:fill="FFFFFF"/>
                      </w:rPr>
                      <w:t>Кодексом</w:t>
                    </w:r>
                  </w:hyperlink>
                  <w:r w:rsidRPr="0031233A">
                    <w:rPr>
                      <w:color w:val="000000"/>
                      <w:shd w:val="clear" w:color="auto" w:fill="FFFFFF"/>
                    </w:rPr>
                    <w:t> Российской Федерации об административных правонарушениях;</w:t>
                  </w:r>
                </w:p>
                <w:p w:rsidR="00F62745" w:rsidRPr="0031233A" w:rsidRDefault="00F62745" w:rsidP="00F62745">
                  <w:pPr>
                    <w:pStyle w:val="a6"/>
                    <w:shd w:val="clear" w:color="auto" w:fill="FFFFFF"/>
                    <w:spacing w:before="210" w:beforeAutospacing="0" w:after="0" w:afterAutospacing="0"/>
                    <w:ind w:firstLine="540"/>
                    <w:jc w:val="both"/>
                    <w:rPr>
                      <w:color w:val="000000"/>
                    </w:rPr>
                  </w:pPr>
                  <w:proofErr w:type="gramStart"/>
                  <w:r>
                    <w:rPr>
                      <w:color w:val="000000"/>
                    </w:rPr>
                    <w:t>4</w:t>
                  </w:r>
                  <w:r w:rsidRPr="0031233A">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color w:val="000000"/>
                    </w:rPr>
                    <w:t xml:space="preserve">налоговый кредит в соответствии </w:t>
                  </w:r>
                  <w:r w:rsidRPr="0031233A">
                    <w:rPr>
                      <w:color w:val="000000"/>
                    </w:rPr>
                    <w:t>с </w:t>
                  </w:r>
                  <w:hyperlink r:id="rId23" w:anchor="dst1123" w:history="1">
                    <w:r w:rsidRPr="0031233A">
                      <w:rPr>
                        <w:rStyle w:val="a4"/>
                        <w:color w:val="1A0DAB"/>
                      </w:rPr>
                      <w:t>законодательством</w:t>
                    </w:r>
                  </w:hyperlink>
                  <w:r w:rsidRPr="0031233A">
                    <w:rPr>
                      <w:color w:val="00000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233A">
                    <w:rPr>
                      <w:color w:val="000000"/>
                    </w:rPr>
                    <w:t xml:space="preserve"> обязанности </w:t>
                  </w:r>
                  <w:proofErr w:type="gramStart"/>
                  <w:r w:rsidRPr="0031233A">
                    <w:rPr>
                      <w:color w:val="000000"/>
                    </w:rPr>
                    <w:t>заявителя</w:t>
                  </w:r>
                  <w:proofErr w:type="gramEnd"/>
                  <w:r w:rsidRPr="0031233A">
                    <w:rPr>
                      <w:color w:val="000000"/>
                    </w:rPr>
                    <w:t xml:space="preserve"> по уплате этих сумм исполненной или которые признаны безнадежными к взысканию в соответствии с </w:t>
                  </w:r>
                  <w:hyperlink r:id="rId24" w:anchor="dst1104" w:history="1">
                    <w:r w:rsidRPr="0031233A">
                      <w:rPr>
                        <w:rStyle w:val="a4"/>
                        <w:color w:val="1A0DAB"/>
                      </w:rPr>
                      <w:t>законодательством</w:t>
                    </w:r>
                  </w:hyperlink>
                  <w:r w:rsidRPr="0031233A">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233A">
                    <w:rPr>
                      <w:color w:val="000000"/>
                    </w:rPr>
                    <w:t>указанных</w:t>
                  </w:r>
                  <w:proofErr w:type="gramEnd"/>
                  <w:r w:rsidRPr="0031233A">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Pr="0031233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anchor="dst101897" w:history="1">
                    <w:r w:rsidRPr="0031233A">
                      <w:rPr>
                        <w:rStyle w:val="a4"/>
                        <w:rFonts w:ascii="Times New Roman" w:hAnsi="Times New Roman" w:cs="Times New Roman"/>
                        <w:color w:val="1A0DAB"/>
                        <w:sz w:val="24"/>
                        <w:szCs w:val="24"/>
                      </w:rPr>
                      <w:t>статьями 289</w:t>
                    </w:r>
                  </w:hyperlink>
                  <w:r w:rsidRPr="0031233A">
                    <w:rPr>
                      <w:rFonts w:ascii="Times New Roman" w:hAnsi="Times New Roman" w:cs="Times New Roman"/>
                      <w:sz w:val="24"/>
                      <w:szCs w:val="24"/>
                    </w:rPr>
                    <w:t>, </w:t>
                  </w:r>
                  <w:hyperlink r:id="rId26" w:anchor="dst2054" w:history="1">
                    <w:r w:rsidRPr="0031233A">
                      <w:rPr>
                        <w:rStyle w:val="a4"/>
                        <w:rFonts w:ascii="Times New Roman" w:hAnsi="Times New Roman" w:cs="Times New Roman"/>
                        <w:color w:val="1A0DAB"/>
                        <w:sz w:val="24"/>
                        <w:szCs w:val="24"/>
                      </w:rPr>
                      <w:t>290</w:t>
                    </w:r>
                  </w:hyperlink>
                  <w:r w:rsidRPr="0031233A">
                    <w:rPr>
                      <w:rFonts w:ascii="Times New Roman" w:hAnsi="Times New Roman" w:cs="Times New Roman"/>
                      <w:sz w:val="24"/>
                      <w:szCs w:val="24"/>
                    </w:rPr>
                    <w:t>, </w:t>
                  </w:r>
                  <w:hyperlink r:id="rId27" w:anchor="dst2072" w:history="1">
                    <w:r w:rsidRPr="0031233A">
                      <w:rPr>
                        <w:rStyle w:val="a4"/>
                        <w:rFonts w:ascii="Times New Roman" w:hAnsi="Times New Roman" w:cs="Times New Roman"/>
                        <w:color w:val="1A0DAB"/>
                        <w:sz w:val="24"/>
                        <w:szCs w:val="24"/>
                      </w:rPr>
                      <w:t>291</w:t>
                    </w:r>
                  </w:hyperlink>
                  <w:r w:rsidRPr="0031233A">
                    <w:rPr>
                      <w:rFonts w:ascii="Times New Roman" w:hAnsi="Times New Roman" w:cs="Times New Roman"/>
                      <w:sz w:val="24"/>
                      <w:szCs w:val="24"/>
                    </w:rPr>
                    <w:t>, </w:t>
                  </w:r>
                  <w:hyperlink r:id="rId28" w:anchor="dst2086" w:history="1">
                    <w:r w:rsidRPr="0031233A">
                      <w:rPr>
                        <w:rStyle w:val="a4"/>
                        <w:rFonts w:ascii="Times New Roman" w:hAnsi="Times New Roman" w:cs="Times New Roman"/>
                        <w:color w:val="1A0DAB"/>
                        <w:sz w:val="24"/>
                        <w:szCs w:val="24"/>
                      </w:rPr>
                      <w:t>291.1</w:t>
                    </w:r>
                  </w:hyperlink>
                  <w:r w:rsidRPr="0031233A">
                    <w:rPr>
                      <w:rFonts w:ascii="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5</w:t>
                  </w:r>
                  <w:r w:rsidRPr="0031233A">
                    <w:rPr>
                      <w:rFonts w:ascii="Times New Roman" w:hAnsi="Times New Roman" w:cs="Times New Roman"/>
                      <w:sz w:val="24"/>
                      <w:szCs w:val="24"/>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anchor="dst2620" w:history="1">
                    <w:r w:rsidRPr="0031233A">
                      <w:rPr>
                        <w:rStyle w:val="a4"/>
                        <w:rFonts w:ascii="Times New Roman" w:hAnsi="Times New Roman" w:cs="Times New Roman"/>
                        <w:color w:val="1A0DAB"/>
                        <w:sz w:val="24"/>
                        <w:szCs w:val="24"/>
                      </w:rPr>
                      <w:t xml:space="preserve">статьей </w:t>
                    </w:r>
                    <w:r w:rsidRPr="0031233A">
                      <w:rPr>
                        <w:rStyle w:val="a4"/>
                        <w:rFonts w:ascii="Times New Roman" w:hAnsi="Times New Roman" w:cs="Times New Roman"/>
                        <w:color w:val="1A0DAB"/>
                        <w:sz w:val="24"/>
                        <w:szCs w:val="24"/>
                      </w:rPr>
                      <w:lastRenderedPageBreak/>
                      <w:t>19.28</w:t>
                    </w:r>
                  </w:hyperlink>
                  <w:r w:rsidRPr="0031233A">
                    <w:rPr>
                      <w:rFonts w:ascii="Times New Roman" w:hAnsi="Times New Roman" w:cs="Times New Roman"/>
                      <w:sz w:val="24"/>
                      <w:szCs w:val="24"/>
                    </w:rPr>
                    <w:t> Кодекса Российской Федерации об административных правонарушениях;</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6</w:t>
                  </w:r>
                  <w:r w:rsidRPr="0031233A">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7</w:t>
                  </w:r>
                  <w:r w:rsidRPr="0031233A">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233A">
                    <w:rPr>
                      <w:rFonts w:ascii="Times New Roman" w:hAnsi="Times New Roman" w:cs="Times New Roman"/>
                      <w:sz w:val="24"/>
                      <w:szCs w:val="24"/>
                    </w:rPr>
                    <w:t xml:space="preserve"> </w:t>
                  </w:r>
                  <w:proofErr w:type="gramStart"/>
                  <w:r w:rsidRPr="0031233A">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233A">
                    <w:rPr>
                      <w:rFonts w:ascii="Times New Roman" w:hAnsi="Times New Roman" w:cs="Times New Roman"/>
                      <w:sz w:val="24"/>
                      <w:szCs w:val="24"/>
                    </w:rPr>
                    <w:t>неполнородными</w:t>
                  </w:r>
                  <w:proofErr w:type="spellEnd"/>
                  <w:r w:rsidRPr="0031233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1233A">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8</w:t>
                  </w:r>
                  <w:r w:rsidRPr="0031233A">
                    <w:rPr>
                      <w:rFonts w:ascii="Times New Roman" w:hAnsi="Times New Roman" w:cs="Times New Roman"/>
                      <w:sz w:val="24"/>
                      <w:szCs w:val="24"/>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w:t>
                  </w:r>
                  <w:r w:rsidRPr="0031233A">
                    <w:rPr>
                      <w:rFonts w:ascii="Times New Roman" w:hAnsi="Times New Roman" w:cs="Times New Roman"/>
                      <w:sz w:val="24"/>
                      <w:szCs w:val="24"/>
                    </w:rPr>
                    <w:lastRenderedPageBreak/>
                    <w:t>лиц) более чем десятью процентами голосующих акций хозяйственного общества либо долей, превышающей десять процентов в</w:t>
                  </w:r>
                  <w:proofErr w:type="gramEnd"/>
                  <w:r w:rsidRPr="0031233A">
                    <w:rPr>
                      <w:rFonts w:ascii="Times New Roman" w:hAnsi="Times New Roman" w:cs="Times New Roman"/>
                      <w:sz w:val="24"/>
                      <w:szCs w:val="24"/>
                    </w:rPr>
                    <w:t xml:space="preserve"> уставном (складочном) </w:t>
                  </w:r>
                  <w:proofErr w:type="gramStart"/>
                  <w:r w:rsidRPr="0031233A">
                    <w:rPr>
                      <w:rFonts w:ascii="Times New Roman" w:hAnsi="Times New Roman" w:cs="Times New Roman"/>
                      <w:sz w:val="24"/>
                      <w:szCs w:val="24"/>
                    </w:rPr>
                    <w:t>капитале</w:t>
                  </w:r>
                  <w:proofErr w:type="gramEnd"/>
                  <w:r w:rsidRPr="0031233A">
                    <w:rPr>
                      <w:rFonts w:ascii="Times New Roman" w:hAnsi="Times New Roman" w:cs="Times New Roman"/>
                      <w:sz w:val="24"/>
                      <w:szCs w:val="24"/>
                    </w:rPr>
                    <w:t xml:space="preserve"> хозяйственного товарищества или общества;</w:t>
                  </w:r>
                </w:p>
                <w:p w:rsidR="00F62745" w:rsidRPr="0031233A" w:rsidRDefault="00F62745" w:rsidP="00F62745">
                  <w:pPr>
                    <w:jc w:val="both"/>
                    <w:rPr>
                      <w:rFonts w:ascii="Times New Roman" w:hAnsi="Times New Roman" w:cs="Times New Roman"/>
                      <w:sz w:val="24"/>
                      <w:szCs w:val="24"/>
                    </w:rPr>
                  </w:pPr>
                  <w:r>
                    <w:rPr>
                      <w:rFonts w:ascii="Times New Roman" w:hAnsi="Times New Roman" w:cs="Times New Roman"/>
                      <w:sz w:val="24"/>
                      <w:szCs w:val="24"/>
                    </w:rPr>
                    <w:t xml:space="preserve">          9)</w:t>
                  </w:r>
                  <w:r w:rsidRPr="0031233A">
                    <w:rPr>
                      <w:rFonts w:ascii="Times New Roman" w:hAnsi="Times New Roman" w:cs="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F62745" w:rsidRDefault="00F62745" w:rsidP="00F62745">
                  <w:pPr>
                    <w:pStyle w:val="a6"/>
                    <w:shd w:val="clear" w:color="auto" w:fill="FFFFFF"/>
                    <w:spacing w:before="210" w:beforeAutospacing="0" w:after="0" w:afterAutospacing="0"/>
                    <w:ind w:firstLine="540"/>
                    <w:jc w:val="both"/>
                    <w:rPr>
                      <w:color w:val="000000"/>
                    </w:rPr>
                  </w:pPr>
                  <w:r>
                    <w:rPr>
                      <w:color w:val="000000"/>
                    </w:rPr>
                    <w:t xml:space="preserve">10) </w:t>
                  </w:r>
                  <w:r w:rsidRPr="0031233A">
                    <w:rPr>
                      <w:color w:val="000000"/>
                    </w:rPr>
                    <w:t xml:space="preserve"> </w:t>
                  </w:r>
                  <w:r>
                    <w:rPr>
                      <w:color w:val="000000"/>
                    </w:rPr>
                    <w:t>О</w:t>
                  </w:r>
                  <w:r w:rsidRPr="0031233A">
                    <w:rPr>
                      <w:color w:val="000000"/>
                    </w:rPr>
                    <w:t>тсутстви</w:t>
                  </w:r>
                  <w:r>
                    <w:rPr>
                      <w:color w:val="000000"/>
                    </w:rPr>
                    <w:t>е</w:t>
                  </w:r>
                  <w:r w:rsidRPr="0031233A">
                    <w:rPr>
                      <w:color w:val="000000"/>
                    </w:rPr>
                    <w:t xml:space="preserve"> в предусмотренном настоящим Федеральным </w:t>
                  </w:r>
                  <w:hyperlink r:id="rId30" w:anchor="dst101497" w:history="1">
                    <w:r w:rsidRPr="0031233A">
                      <w:rPr>
                        <w:rStyle w:val="a4"/>
                        <w:color w:val="1A0DAB"/>
                      </w:rPr>
                      <w:t>законом</w:t>
                    </w:r>
                  </w:hyperlink>
                  <w:r w:rsidRPr="0031233A">
                    <w:rPr>
                      <w:color w:val="000000"/>
                    </w:rPr>
                    <w:t>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31" w:anchor="dst2014" w:history="1">
                    <w:r w:rsidRPr="0031233A">
                      <w:rPr>
                        <w:rStyle w:val="a4"/>
                        <w:color w:val="1A0DAB"/>
                      </w:rPr>
                      <w:t>пунктах 2</w:t>
                    </w:r>
                  </w:hyperlink>
                  <w:r w:rsidRPr="0031233A">
                    <w:rPr>
                      <w:color w:val="000000"/>
                    </w:rPr>
                    <w:t> и </w:t>
                  </w:r>
                  <w:hyperlink r:id="rId32" w:anchor="dst2015" w:history="1">
                    <w:r w:rsidRPr="0031233A">
                      <w:rPr>
                        <w:rStyle w:val="a4"/>
                        <w:color w:val="1A0DAB"/>
                      </w:rPr>
                      <w:t>3 части 3 статьи 104</w:t>
                    </w:r>
                  </w:hyperlink>
                  <w:r w:rsidRPr="0031233A">
                    <w:rPr>
                      <w:color w:val="000000"/>
                    </w:rPr>
                    <w:t> настоящего Федерального закона.</w:t>
                  </w:r>
                </w:p>
                <w:p w:rsidR="0010693C" w:rsidRPr="0031233A" w:rsidRDefault="0010693C" w:rsidP="008C2019">
                  <w:pPr>
                    <w:spacing w:after="0"/>
                    <w:jc w:val="both"/>
                    <w:rPr>
                      <w:rFonts w:ascii="Times New Roman" w:hAnsi="Times New Roman" w:cs="Times New Roman"/>
                      <w:sz w:val="24"/>
                      <w:szCs w:val="24"/>
                    </w:rPr>
                  </w:pPr>
                  <w:r w:rsidRPr="0031233A">
                    <w:rPr>
                      <w:rFonts w:ascii="Times New Roman" w:hAnsi="Times New Roman" w:cs="Times New Roman"/>
                      <w:b/>
                      <w:bCs/>
                      <w:sz w:val="24"/>
                      <w:szCs w:val="24"/>
                    </w:rPr>
                    <w:t xml:space="preserve">     </w:t>
                  </w:r>
                  <w:r w:rsidR="008C2019">
                    <w:rPr>
                      <w:rFonts w:ascii="Times New Roman" w:hAnsi="Times New Roman" w:cs="Times New Roman"/>
                      <w:b/>
                      <w:bCs/>
                      <w:sz w:val="24"/>
                      <w:szCs w:val="24"/>
                    </w:rPr>
                    <w:t xml:space="preserve">  </w:t>
                  </w:r>
                  <w:r w:rsidR="008C2019" w:rsidRPr="008C2019">
                    <w:rPr>
                      <w:rFonts w:ascii="Times New Roman" w:hAnsi="Times New Roman" w:cs="Times New Roman"/>
                      <w:bCs/>
                      <w:sz w:val="24"/>
                      <w:szCs w:val="24"/>
                    </w:rPr>
                    <w:t>11</w:t>
                  </w:r>
                  <w:r w:rsidR="008C2019">
                    <w:rPr>
                      <w:rFonts w:ascii="Times New Roman" w:hAnsi="Times New Roman" w:cs="Times New Roman"/>
                      <w:b/>
                      <w:bCs/>
                      <w:sz w:val="24"/>
                      <w:szCs w:val="24"/>
                    </w:rPr>
                    <w:t xml:space="preserve">) </w:t>
                  </w:r>
                  <w:r w:rsidRPr="0031233A">
                    <w:rPr>
                      <w:rFonts w:ascii="Times New Roman" w:hAnsi="Times New Roman" w:cs="Times New Roman"/>
                      <w:b/>
                      <w:bCs/>
                      <w:sz w:val="24"/>
                      <w:szCs w:val="24"/>
                    </w:rPr>
                    <w:t xml:space="preserve"> С</w:t>
                  </w:r>
                  <w:r w:rsidRPr="0031233A">
                    <w:rPr>
                      <w:rFonts w:ascii="Times New Roman" w:hAnsi="Times New Roman" w:cs="Times New Roman"/>
                      <w:sz w:val="24"/>
                      <w:szCs w:val="24"/>
                      <w:lang w:eastAsia="ru-RU"/>
                    </w:rPr>
                    <w:t>огласие на поставку товара, выполнение работы или оказание услуги</w:t>
                  </w:r>
                  <w:r w:rsidRPr="0031233A">
                    <w:rPr>
                      <w:rFonts w:ascii="Times New Roman" w:hAnsi="Times New Roman" w:cs="Times New Roman"/>
                      <w:b/>
                      <w:bCs/>
                      <w:sz w:val="24"/>
                      <w:szCs w:val="24"/>
                    </w:rPr>
                    <w:t>.</w:t>
                  </w:r>
                </w:p>
              </w:tc>
            </w:tr>
          </w:tbl>
          <w:p w:rsidR="00E141C5" w:rsidRPr="000B269C" w:rsidRDefault="00E141C5"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A36709">
            <w:pPr>
              <w:pStyle w:val="a5"/>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981EB8" w:rsidRPr="00281DE0" w:rsidRDefault="00981EB8" w:rsidP="00DA300A">
            <w:pPr>
              <w:tabs>
                <w:tab w:val="left" w:pos="7320"/>
              </w:tabs>
              <w:spacing w:after="0"/>
              <w:rPr>
                <w:rFonts w:ascii="Times New Roman" w:hAnsi="Times New Roman" w:cs="Times New Roman"/>
                <w:sz w:val="24"/>
                <w:szCs w:val="24"/>
              </w:rPr>
            </w:pPr>
          </w:p>
        </w:tc>
      </w:tr>
      <w:tr w:rsidR="00A36709" w:rsidRPr="00281DE0" w:rsidTr="00DA300A">
        <w:trPr>
          <w:trHeight w:val="438"/>
        </w:trPr>
        <w:tc>
          <w:tcPr>
            <w:tcW w:w="10567" w:type="dxa"/>
            <w:tcBorders>
              <w:top w:val="nil"/>
              <w:left w:val="nil"/>
              <w:bottom w:val="nil"/>
              <w:right w:val="nil"/>
            </w:tcBorders>
          </w:tcPr>
          <w:p w:rsidR="00A36709" w:rsidRDefault="00A36709" w:rsidP="00281DE0">
            <w:pPr>
              <w:spacing w:after="0"/>
              <w:rPr>
                <w:rFonts w:ascii="Times New Roman" w:hAnsi="Times New Roman" w:cs="Times New Roman"/>
                <w:b/>
                <w:sz w:val="24"/>
                <w:szCs w:val="24"/>
              </w:rPr>
            </w:pPr>
          </w:p>
        </w:tc>
      </w:tr>
    </w:tbl>
    <w:p w:rsidR="003307E1" w:rsidRPr="00281DE0" w:rsidRDefault="003307E1" w:rsidP="003307E1">
      <w:pPr>
        <w:rPr>
          <w:i/>
        </w:rPr>
      </w:pPr>
    </w:p>
    <w:p w:rsidR="002C14B9" w:rsidRPr="00814D05" w:rsidRDefault="002C14B9" w:rsidP="00B22A96">
      <w:pPr>
        <w:spacing w:after="0"/>
        <w:ind w:left="-284" w:firstLine="644"/>
        <w:jc w:val="both"/>
        <w:rPr>
          <w:rFonts w:ascii="Times New Roman" w:hAnsi="Times New Roman" w:cs="Times New Roman"/>
          <w:sz w:val="32"/>
          <w:szCs w:val="32"/>
        </w:rPr>
      </w:pPr>
    </w:p>
    <w:sectPr w:rsidR="002C14B9" w:rsidRPr="00814D05" w:rsidSect="00DA300A">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FB" w:rsidRDefault="00D252FB" w:rsidP="00863F08">
      <w:pPr>
        <w:spacing w:after="0" w:line="240" w:lineRule="auto"/>
      </w:pPr>
      <w:r>
        <w:separator/>
      </w:r>
    </w:p>
  </w:endnote>
  <w:endnote w:type="continuationSeparator" w:id="0">
    <w:p w:rsidR="00D252FB" w:rsidRDefault="00D252FB" w:rsidP="0086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FB" w:rsidRDefault="00D252FB" w:rsidP="00863F08">
      <w:pPr>
        <w:spacing w:after="0" w:line="240" w:lineRule="auto"/>
      </w:pPr>
      <w:r>
        <w:separator/>
      </w:r>
    </w:p>
  </w:footnote>
  <w:footnote w:type="continuationSeparator" w:id="0">
    <w:p w:rsidR="00D252FB" w:rsidRDefault="00D252FB" w:rsidP="00863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A7F"/>
    <w:multiLevelType w:val="hybridMultilevel"/>
    <w:tmpl w:val="741A6CC6"/>
    <w:lvl w:ilvl="0" w:tplc="C3F080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337"/>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2">
    <w:nsid w:val="23996A3A"/>
    <w:multiLevelType w:val="hybridMultilevel"/>
    <w:tmpl w:val="117ADDF2"/>
    <w:lvl w:ilvl="0" w:tplc="5204E458">
      <w:start w:val="1"/>
      <w:numFmt w:val="decimal"/>
      <w:lvlText w:val="%1."/>
      <w:lvlJc w:val="left"/>
      <w:pPr>
        <w:tabs>
          <w:tab w:val="left" w:pos="720"/>
        </w:tabs>
        <w:ind w:left="720" w:hanging="354"/>
      </w:pPr>
    </w:lvl>
    <w:lvl w:ilvl="1" w:tplc="C9B0E24C">
      <w:start w:val="1"/>
      <w:numFmt w:val="decimal"/>
      <w:lvlText w:val="%2."/>
      <w:lvlJc w:val="left"/>
      <w:pPr>
        <w:tabs>
          <w:tab w:val="left" w:pos="1440"/>
        </w:tabs>
        <w:ind w:left="1440" w:hanging="354"/>
      </w:pPr>
    </w:lvl>
    <w:lvl w:ilvl="2" w:tplc="0CF8F9B0">
      <w:start w:val="1"/>
      <w:numFmt w:val="decimal"/>
      <w:lvlText w:val="%3."/>
      <w:lvlJc w:val="left"/>
      <w:pPr>
        <w:tabs>
          <w:tab w:val="left" w:pos="2160"/>
        </w:tabs>
        <w:ind w:left="2160" w:hanging="354"/>
      </w:pPr>
    </w:lvl>
    <w:lvl w:ilvl="3" w:tplc="73445106">
      <w:start w:val="1"/>
      <w:numFmt w:val="decimal"/>
      <w:lvlText w:val="%4."/>
      <w:lvlJc w:val="left"/>
      <w:pPr>
        <w:tabs>
          <w:tab w:val="left" w:pos="2880"/>
        </w:tabs>
        <w:ind w:left="2880" w:hanging="354"/>
      </w:pPr>
    </w:lvl>
    <w:lvl w:ilvl="4" w:tplc="AB3CA460">
      <w:start w:val="1"/>
      <w:numFmt w:val="decimal"/>
      <w:lvlText w:val="%5."/>
      <w:lvlJc w:val="left"/>
      <w:pPr>
        <w:tabs>
          <w:tab w:val="left" w:pos="3600"/>
        </w:tabs>
        <w:ind w:left="3600" w:hanging="354"/>
      </w:pPr>
    </w:lvl>
    <w:lvl w:ilvl="5" w:tplc="8B48BF68">
      <w:start w:val="1"/>
      <w:numFmt w:val="decimal"/>
      <w:lvlText w:val="%6."/>
      <w:lvlJc w:val="left"/>
      <w:pPr>
        <w:tabs>
          <w:tab w:val="left" w:pos="4320"/>
        </w:tabs>
        <w:ind w:left="4320" w:hanging="354"/>
      </w:pPr>
    </w:lvl>
    <w:lvl w:ilvl="6" w:tplc="7FD6C29E">
      <w:start w:val="1"/>
      <w:numFmt w:val="decimal"/>
      <w:lvlText w:val="%7."/>
      <w:lvlJc w:val="left"/>
      <w:pPr>
        <w:tabs>
          <w:tab w:val="left" w:pos="5040"/>
        </w:tabs>
        <w:ind w:left="5040" w:hanging="354"/>
      </w:pPr>
    </w:lvl>
    <w:lvl w:ilvl="7" w:tplc="AA32EF7A">
      <w:start w:val="1"/>
      <w:numFmt w:val="decimal"/>
      <w:lvlText w:val="%8."/>
      <w:lvlJc w:val="left"/>
      <w:pPr>
        <w:tabs>
          <w:tab w:val="left" w:pos="5760"/>
        </w:tabs>
        <w:ind w:left="5760" w:hanging="354"/>
      </w:pPr>
    </w:lvl>
    <w:lvl w:ilvl="8" w:tplc="D128685E">
      <w:start w:val="1"/>
      <w:numFmt w:val="decimal"/>
      <w:lvlText w:val="%9."/>
      <w:lvlJc w:val="left"/>
      <w:pPr>
        <w:tabs>
          <w:tab w:val="left" w:pos="6480"/>
        </w:tabs>
        <w:ind w:left="6480" w:hanging="354"/>
      </w:pPr>
    </w:lvl>
  </w:abstractNum>
  <w:abstractNum w:abstractNumId="3">
    <w:nsid w:val="24214F40"/>
    <w:multiLevelType w:val="hybridMultilevel"/>
    <w:tmpl w:val="54DAB93C"/>
    <w:lvl w:ilvl="0" w:tplc="C1A21F04">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B7445"/>
    <w:multiLevelType w:val="hybridMultilevel"/>
    <w:tmpl w:val="4B402E52"/>
    <w:lvl w:ilvl="0" w:tplc="EDC0A2D4">
      <w:start w:val="1"/>
      <w:numFmt w:val="upperRoman"/>
      <w:lvlText w:val="%1."/>
      <w:lvlJc w:val="left"/>
      <w:pPr>
        <w:ind w:left="4020" w:hanging="720"/>
      </w:pPr>
      <w:rPr>
        <w:rFonts w:hint="default"/>
        <w:b w:val="0"/>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5">
    <w:nsid w:val="29490757"/>
    <w:multiLevelType w:val="hybridMultilevel"/>
    <w:tmpl w:val="7186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9389C"/>
    <w:multiLevelType w:val="hybridMultilevel"/>
    <w:tmpl w:val="8402E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F82866"/>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8">
    <w:nsid w:val="50B86CD9"/>
    <w:multiLevelType w:val="hybridMultilevel"/>
    <w:tmpl w:val="E8DCE186"/>
    <w:lvl w:ilvl="0" w:tplc="C6B239D4">
      <w:start w:val="1"/>
      <w:numFmt w:val="upperRoman"/>
      <w:lvlText w:val="%1."/>
      <w:lvlJc w:val="left"/>
      <w:pPr>
        <w:ind w:left="4119" w:hanging="720"/>
      </w:pPr>
      <w:rPr>
        <w:rFonts w:hint="default"/>
        <w:sz w:val="32"/>
      </w:rPr>
    </w:lvl>
    <w:lvl w:ilvl="1" w:tplc="04190019" w:tentative="1">
      <w:start w:val="1"/>
      <w:numFmt w:val="lowerLetter"/>
      <w:lvlText w:val="%2."/>
      <w:lvlJc w:val="left"/>
      <w:pPr>
        <w:ind w:left="4479" w:hanging="360"/>
      </w:pPr>
    </w:lvl>
    <w:lvl w:ilvl="2" w:tplc="0419001B" w:tentative="1">
      <w:start w:val="1"/>
      <w:numFmt w:val="lowerRoman"/>
      <w:lvlText w:val="%3."/>
      <w:lvlJc w:val="right"/>
      <w:pPr>
        <w:ind w:left="5199" w:hanging="180"/>
      </w:pPr>
    </w:lvl>
    <w:lvl w:ilvl="3" w:tplc="0419000F" w:tentative="1">
      <w:start w:val="1"/>
      <w:numFmt w:val="decimal"/>
      <w:lvlText w:val="%4."/>
      <w:lvlJc w:val="left"/>
      <w:pPr>
        <w:ind w:left="5919" w:hanging="360"/>
      </w:pPr>
    </w:lvl>
    <w:lvl w:ilvl="4" w:tplc="04190019" w:tentative="1">
      <w:start w:val="1"/>
      <w:numFmt w:val="lowerLetter"/>
      <w:lvlText w:val="%5."/>
      <w:lvlJc w:val="left"/>
      <w:pPr>
        <w:ind w:left="6639" w:hanging="360"/>
      </w:pPr>
    </w:lvl>
    <w:lvl w:ilvl="5" w:tplc="0419001B" w:tentative="1">
      <w:start w:val="1"/>
      <w:numFmt w:val="lowerRoman"/>
      <w:lvlText w:val="%6."/>
      <w:lvlJc w:val="right"/>
      <w:pPr>
        <w:ind w:left="7359" w:hanging="180"/>
      </w:pPr>
    </w:lvl>
    <w:lvl w:ilvl="6" w:tplc="0419000F" w:tentative="1">
      <w:start w:val="1"/>
      <w:numFmt w:val="decimal"/>
      <w:lvlText w:val="%7."/>
      <w:lvlJc w:val="left"/>
      <w:pPr>
        <w:ind w:left="8079" w:hanging="360"/>
      </w:pPr>
    </w:lvl>
    <w:lvl w:ilvl="7" w:tplc="04190019" w:tentative="1">
      <w:start w:val="1"/>
      <w:numFmt w:val="lowerLetter"/>
      <w:lvlText w:val="%8."/>
      <w:lvlJc w:val="left"/>
      <w:pPr>
        <w:ind w:left="8799" w:hanging="360"/>
      </w:pPr>
    </w:lvl>
    <w:lvl w:ilvl="8" w:tplc="0419001B" w:tentative="1">
      <w:start w:val="1"/>
      <w:numFmt w:val="lowerRoman"/>
      <w:lvlText w:val="%9."/>
      <w:lvlJc w:val="right"/>
      <w:pPr>
        <w:ind w:left="9519" w:hanging="180"/>
      </w:pPr>
    </w:lvl>
  </w:abstractNum>
  <w:abstractNum w:abstractNumId="9">
    <w:nsid w:val="51C41CC9"/>
    <w:multiLevelType w:val="hybridMultilevel"/>
    <w:tmpl w:val="1AFE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F28D6"/>
    <w:multiLevelType w:val="hybridMultilevel"/>
    <w:tmpl w:val="AF56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95B"/>
    <w:multiLevelType w:val="hybridMultilevel"/>
    <w:tmpl w:val="4D3ECF66"/>
    <w:lvl w:ilvl="0" w:tplc="4AD43DC0">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C0B5197"/>
    <w:multiLevelType w:val="hybridMultilevel"/>
    <w:tmpl w:val="395CF588"/>
    <w:lvl w:ilvl="0" w:tplc="142E69F4">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5C2C5FF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4">
    <w:nsid w:val="60A448EB"/>
    <w:multiLevelType w:val="hybridMultilevel"/>
    <w:tmpl w:val="3C4C8D1A"/>
    <w:lvl w:ilvl="0" w:tplc="8C1CB8D6">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73CC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6">
    <w:nsid w:val="60BB3ACC"/>
    <w:multiLevelType w:val="hybridMultilevel"/>
    <w:tmpl w:val="0BD2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9379D"/>
    <w:multiLevelType w:val="hybridMultilevel"/>
    <w:tmpl w:val="78B64CC0"/>
    <w:lvl w:ilvl="0" w:tplc="A7D8AA5E">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8">
    <w:nsid w:val="74FE7F0C"/>
    <w:multiLevelType w:val="hybridMultilevel"/>
    <w:tmpl w:val="847056E2"/>
    <w:lvl w:ilvl="0" w:tplc="E0524E48">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64CF7"/>
    <w:multiLevelType w:val="hybridMultilevel"/>
    <w:tmpl w:val="44E2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2453B3"/>
    <w:multiLevelType w:val="hybridMultilevel"/>
    <w:tmpl w:val="42CCE6B2"/>
    <w:lvl w:ilvl="0" w:tplc="2A94C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0"/>
  </w:num>
  <w:num w:numId="3">
    <w:abstractNumId w:val="8"/>
  </w:num>
  <w:num w:numId="4">
    <w:abstractNumId w:val="3"/>
  </w:num>
  <w:num w:numId="5">
    <w:abstractNumId w:val="15"/>
  </w:num>
  <w:num w:numId="6">
    <w:abstractNumId w:val="5"/>
  </w:num>
  <w:num w:numId="7">
    <w:abstractNumId w:val="4"/>
  </w:num>
  <w:num w:numId="8">
    <w:abstractNumId w:val="17"/>
  </w:num>
  <w:num w:numId="9">
    <w:abstractNumId w:val="12"/>
  </w:num>
  <w:num w:numId="10">
    <w:abstractNumId w:val="16"/>
  </w:num>
  <w:num w:numId="11">
    <w:abstractNumId w:val="14"/>
  </w:num>
  <w:num w:numId="12">
    <w:abstractNumId w:val="11"/>
  </w:num>
  <w:num w:numId="13">
    <w:abstractNumId w:val="10"/>
  </w:num>
  <w:num w:numId="14">
    <w:abstractNumId w:val="19"/>
  </w:num>
  <w:num w:numId="15">
    <w:abstractNumId w:val="20"/>
  </w:num>
  <w:num w:numId="16">
    <w:abstractNumId w:val="6"/>
  </w:num>
  <w:num w:numId="17">
    <w:abstractNumId w:val="13"/>
  </w:num>
  <w:num w:numId="18">
    <w:abstractNumId w:val="1"/>
  </w:num>
  <w:num w:numId="19">
    <w:abstractNumId w:val="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0DE"/>
    <w:rsid w:val="000702B9"/>
    <w:rsid w:val="00073BF3"/>
    <w:rsid w:val="00074B3A"/>
    <w:rsid w:val="0009358C"/>
    <w:rsid w:val="000B269C"/>
    <w:rsid w:val="000B6744"/>
    <w:rsid w:val="000C4C83"/>
    <w:rsid w:val="001011B3"/>
    <w:rsid w:val="001020C3"/>
    <w:rsid w:val="0010693C"/>
    <w:rsid w:val="001619FD"/>
    <w:rsid w:val="00183072"/>
    <w:rsid w:val="0019788C"/>
    <w:rsid w:val="001D0838"/>
    <w:rsid w:val="001E3CDF"/>
    <w:rsid w:val="00216A3C"/>
    <w:rsid w:val="00225373"/>
    <w:rsid w:val="0026326A"/>
    <w:rsid w:val="00266CF0"/>
    <w:rsid w:val="00281DE0"/>
    <w:rsid w:val="00290F2D"/>
    <w:rsid w:val="0029419D"/>
    <w:rsid w:val="002A0F6E"/>
    <w:rsid w:val="002C0EB4"/>
    <w:rsid w:val="002C14B9"/>
    <w:rsid w:val="002E7835"/>
    <w:rsid w:val="002F4D6D"/>
    <w:rsid w:val="0031233A"/>
    <w:rsid w:val="00324AC6"/>
    <w:rsid w:val="003250A2"/>
    <w:rsid w:val="003307E1"/>
    <w:rsid w:val="00332201"/>
    <w:rsid w:val="003813E3"/>
    <w:rsid w:val="00385CAE"/>
    <w:rsid w:val="00387A75"/>
    <w:rsid w:val="003F148B"/>
    <w:rsid w:val="004071A8"/>
    <w:rsid w:val="00426763"/>
    <w:rsid w:val="00457A94"/>
    <w:rsid w:val="00470121"/>
    <w:rsid w:val="004934B4"/>
    <w:rsid w:val="00500B1B"/>
    <w:rsid w:val="00504BCE"/>
    <w:rsid w:val="005518CE"/>
    <w:rsid w:val="00571C11"/>
    <w:rsid w:val="005975D9"/>
    <w:rsid w:val="005B7395"/>
    <w:rsid w:val="005D667F"/>
    <w:rsid w:val="00601AFC"/>
    <w:rsid w:val="006672F7"/>
    <w:rsid w:val="006734FE"/>
    <w:rsid w:val="00691579"/>
    <w:rsid w:val="006A0E82"/>
    <w:rsid w:val="006B00F6"/>
    <w:rsid w:val="006C27D1"/>
    <w:rsid w:val="006C3527"/>
    <w:rsid w:val="006C648F"/>
    <w:rsid w:val="006C7992"/>
    <w:rsid w:val="006D7CDB"/>
    <w:rsid w:val="006E268C"/>
    <w:rsid w:val="006F78A4"/>
    <w:rsid w:val="007040AF"/>
    <w:rsid w:val="00705A3A"/>
    <w:rsid w:val="00741CD2"/>
    <w:rsid w:val="007561E7"/>
    <w:rsid w:val="00773667"/>
    <w:rsid w:val="00783BCD"/>
    <w:rsid w:val="00787606"/>
    <w:rsid w:val="007B782A"/>
    <w:rsid w:val="008003D4"/>
    <w:rsid w:val="00814D05"/>
    <w:rsid w:val="00827A1C"/>
    <w:rsid w:val="0083615B"/>
    <w:rsid w:val="00841C77"/>
    <w:rsid w:val="00842CB7"/>
    <w:rsid w:val="008438B4"/>
    <w:rsid w:val="00863733"/>
    <w:rsid w:val="00863F08"/>
    <w:rsid w:val="008851D4"/>
    <w:rsid w:val="008A6A50"/>
    <w:rsid w:val="008B52EA"/>
    <w:rsid w:val="008C2019"/>
    <w:rsid w:val="008D3BA4"/>
    <w:rsid w:val="008D5B51"/>
    <w:rsid w:val="008E36EB"/>
    <w:rsid w:val="0095125E"/>
    <w:rsid w:val="00960355"/>
    <w:rsid w:val="009750AA"/>
    <w:rsid w:val="00981EB8"/>
    <w:rsid w:val="009A7DF8"/>
    <w:rsid w:val="009C3F7A"/>
    <w:rsid w:val="009E70D1"/>
    <w:rsid w:val="00A22F68"/>
    <w:rsid w:val="00A35C64"/>
    <w:rsid w:val="00A36709"/>
    <w:rsid w:val="00A43A2B"/>
    <w:rsid w:val="00A5722F"/>
    <w:rsid w:val="00A650DE"/>
    <w:rsid w:val="00A71D9D"/>
    <w:rsid w:val="00AA016C"/>
    <w:rsid w:val="00AA25DD"/>
    <w:rsid w:val="00AF1684"/>
    <w:rsid w:val="00B04B0E"/>
    <w:rsid w:val="00B051B7"/>
    <w:rsid w:val="00B22A96"/>
    <w:rsid w:val="00B25284"/>
    <w:rsid w:val="00B554A0"/>
    <w:rsid w:val="00B700CC"/>
    <w:rsid w:val="00B72C39"/>
    <w:rsid w:val="00B747E3"/>
    <w:rsid w:val="00B758DF"/>
    <w:rsid w:val="00BA05F4"/>
    <w:rsid w:val="00BA7FE1"/>
    <w:rsid w:val="00C06A08"/>
    <w:rsid w:val="00C4192E"/>
    <w:rsid w:val="00C5144C"/>
    <w:rsid w:val="00C675A1"/>
    <w:rsid w:val="00CF7647"/>
    <w:rsid w:val="00D1025C"/>
    <w:rsid w:val="00D252FB"/>
    <w:rsid w:val="00D37022"/>
    <w:rsid w:val="00D743A8"/>
    <w:rsid w:val="00D866D4"/>
    <w:rsid w:val="00D86E62"/>
    <w:rsid w:val="00D94D10"/>
    <w:rsid w:val="00DA2C6D"/>
    <w:rsid w:val="00DA300A"/>
    <w:rsid w:val="00DB27C0"/>
    <w:rsid w:val="00DB5B99"/>
    <w:rsid w:val="00E141C5"/>
    <w:rsid w:val="00E70F86"/>
    <w:rsid w:val="00E75623"/>
    <w:rsid w:val="00E87970"/>
    <w:rsid w:val="00EB6721"/>
    <w:rsid w:val="00ED7A61"/>
    <w:rsid w:val="00F024EE"/>
    <w:rsid w:val="00F0452C"/>
    <w:rsid w:val="00F62745"/>
    <w:rsid w:val="00F94B94"/>
    <w:rsid w:val="00F95C63"/>
    <w:rsid w:val="00FA0891"/>
    <w:rsid w:val="00FE065E"/>
    <w:rsid w:val="00FE159F"/>
    <w:rsid w:val="00FF0603"/>
    <w:rsid w:val="00FF40EF"/>
    <w:rsid w:val="00FF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89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72C39"/>
    <w:rPr>
      <w:color w:val="0000FF" w:themeColor="hyperlink"/>
      <w:u w:val="single"/>
    </w:rPr>
  </w:style>
  <w:style w:type="paragraph" w:styleId="a5">
    <w:name w:val="List Paragraph"/>
    <w:basedOn w:val="a0"/>
    <w:qFormat/>
    <w:rsid w:val="00B72C39"/>
    <w:pPr>
      <w:ind w:left="720"/>
      <w:contextualSpacing/>
    </w:pPr>
  </w:style>
  <w:style w:type="paragraph" w:styleId="a6">
    <w:name w:val="Normal (Web)"/>
    <w:basedOn w:val="a0"/>
    <w:uiPriority w:val="99"/>
    <w:unhideWhenUsed/>
    <w:rsid w:val="0055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863F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63F08"/>
  </w:style>
  <w:style w:type="paragraph" w:styleId="a9">
    <w:name w:val="footer"/>
    <w:basedOn w:val="a0"/>
    <w:link w:val="aa"/>
    <w:uiPriority w:val="99"/>
    <w:unhideWhenUsed/>
    <w:rsid w:val="00863F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63F08"/>
  </w:style>
  <w:style w:type="paragraph" w:customStyle="1" w:styleId="ConsPlusNormal">
    <w:name w:val="ConsPlusNormal"/>
    <w:rsid w:val="00D102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0"/>
    <w:link w:val="ac"/>
    <w:uiPriority w:val="99"/>
    <w:semiHidden/>
    <w:unhideWhenUsed/>
    <w:rsid w:val="00A22F6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22F68"/>
    <w:rPr>
      <w:rFonts w:ascii="Tahoma" w:hAnsi="Tahoma" w:cs="Tahoma"/>
      <w:sz w:val="16"/>
      <w:szCs w:val="16"/>
    </w:rPr>
  </w:style>
  <w:style w:type="character" w:customStyle="1" w:styleId="WW8Num2z4">
    <w:name w:val="WW8Num2z4"/>
    <w:rsid w:val="00332201"/>
    <w:rPr>
      <w:sz w:val="26"/>
      <w:szCs w:val="26"/>
    </w:rPr>
  </w:style>
  <w:style w:type="paragraph" w:customStyle="1" w:styleId="ad">
    <w:name w:val="Содержимое таблицы"/>
    <w:basedOn w:val="a0"/>
    <w:qFormat/>
    <w:rsid w:val="00B554A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6672F7"/>
  </w:style>
  <w:style w:type="paragraph" w:customStyle="1" w:styleId="ConsPlusNonformat">
    <w:name w:val="ConsPlusNonformat"/>
    <w:rsid w:val="006E2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список"/>
    <w:basedOn w:val="a0"/>
    <w:qFormat/>
    <w:rsid w:val="000B269C"/>
    <w:pPr>
      <w:numPr>
        <w:numId w:val="21"/>
      </w:numPr>
      <w:tabs>
        <w:tab w:val="left" w:pos="0"/>
      </w:tabs>
      <w:spacing w:before="120" w:after="120" w:line="240" w:lineRule="auto"/>
      <w:jc w:val="both"/>
    </w:pPr>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037">
      <w:bodyDiv w:val="1"/>
      <w:marLeft w:val="0"/>
      <w:marRight w:val="0"/>
      <w:marTop w:val="0"/>
      <w:marBottom w:val="0"/>
      <w:divBdr>
        <w:top w:val="none" w:sz="0" w:space="0" w:color="auto"/>
        <w:left w:val="none" w:sz="0" w:space="0" w:color="auto"/>
        <w:bottom w:val="none" w:sz="0" w:space="0" w:color="auto"/>
        <w:right w:val="none" w:sz="0" w:space="0" w:color="auto"/>
      </w:divBdr>
    </w:div>
    <w:div w:id="73944039">
      <w:bodyDiv w:val="1"/>
      <w:marLeft w:val="0"/>
      <w:marRight w:val="0"/>
      <w:marTop w:val="0"/>
      <w:marBottom w:val="0"/>
      <w:divBdr>
        <w:top w:val="none" w:sz="0" w:space="0" w:color="auto"/>
        <w:left w:val="none" w:sz="0" w:space="0" w:color="auto"/>
        <w:bottom w:val="none" w:sz="0" w:space="0" w:color="auto"/>
        <w:right w:val="none" w:sz="0" w:space="0" w:color="auto"/>
      </w:divBdr>
    </w:div>
    <w:div w:id="604046915">
      <w:bodyDiv w:val="1"/>
      <w:marLeft w:val="0"/>
      <w:marRight w:val="0"/>
      <w:marTop w:val="0"/>
      <w:marBottom w:val="0"/>
      <w:divBdr>
        <w:top w:val="none" w:sz="0" w:space="0" w:color="auto"/>
        <w:left w:val="none" w:sz="0" w:space="0" w:color="auto"/>
        <w:bottom w:val="none" w:sz="0" w:space="0" w:color="auto"/>
        <w:right w:val="none" w:sz="0" w:space="0" w:color="auto"/>
      </w:divBdr>
      <w:divsChild>
        <w:div w:id="1697384670">
          <w:marLeft w:val="0"/>
          <w:marRight w:val="0"/>
          <w:marTop w:val="0"/>
          <w:marBottom w:val="0"/>
          <w:divBdr>
            <w:top w:val="none" w:sz="0" w:space="0" w:color="auto"/>
            <w:left w:val="none" w:sz="0" w:space="0" w:color="auto"/>
            <w:bottom w:val="none" w:sz="0" w:space="0" w:color="auto"/>
            <w:right w:val="none" w:sz="0" w:space="0" w:color="auto"/>
          </w:divBdr>
        </w:div>
        <w:div w:id="645821426">
          <w:marLeft w:val="0"/>
          <w:marRight w:val="0"/>
          <w:marTop w:val="0"/>
          <w:marBottom w:val="0"/>
          <w:divBdr>
            <w:top w:val="none" w:sz="0" w:space="0" w:color="auto"/>
            <w:left w:val="none" w:sz="0" w:space="0" w:color="auto"/>
            <w:bottom w:val="none" w:sz="0" w:space="0" w:color="auto"/>
            <w:right w:val="none" w:sz="0" w:space="0" w:color="auto"/>
          </w:divBdr>
        </w:div>
      </w:divsChild>
    </w:div>
    <w:div w:id="806582647">
      <w:bodyDiv w:val="1"/>
      <w:marLeft w:val="0"/>
      <w:marRight w:val="0"/>
      <w:marTop w:val="0"/>
      <w:marBottom w:val="0"/>
      <w:divBdr>
        <w:top w:val="none" w:sz="0" w:space="0" w:color="auto"/>
        <w:left w:val="none" w:sz="0" w:space="0" w:color="auto"/>
        <w:bottom w:val="none" w:sz="0" w:space="0" w:color="auto"/>
        <w:right w:val="none" w:sz="0" w:space="0" w:color="auto"/>
      </w:divBdr>
    </w:div>
    <w:div w:id="954671915">
      <w:bodyDiv w:val="1"/>
      <w:marLeft w:val="0"/>
      <w:marRight w:val="0"/>
      <w:marTop w:val="0"/>
      <w:marBottom w:val="0"/>
      <w:divBdr>
        <w:top w:val="none" w:sz="0" w:space="0" w:color="auto"/>
        <w:left w:val="none" w:sz="0" w:space="0" w:color="auto"/>
        <w:bottom w:val="none" w:sz="0" w:space="0" w:color="auto"/>
        <w:right w:val="none" w:sz="0" w:space="0" w:color="auto"/>
      </w:divBdr>
    </w:div>
    <w:div w:id="1106846653">
      <w:bodyDiv w:val="1"/>
      <w:marLeft w:val="0"/>
      <w:marRight w:val="0"/>
      <w:marTop w:val="0"/>
      <w:marBottom w:val="0"/>
      <w:divBdr>
        <w:top w:val="none" w:sz="0" w:space="0" w:color="auto"/>
        <w:left w:val="none" w:sz="0" w:space="0" w:color="auto"/>
        <w:bottom w:val="none" w:sz="0" w:space="0" w:color="auto"/>
        <w:right w:val="none" w:sz="0" w:space="0" w:color="auto"/>
      </w:divBdr>
      <w:divsChild>
        <w:div w:id="862405824">
          <w:marLeft w:val="0"/>
          <w:marRight w:val="0"/>
          <w:marTop w:val="0"/>
          <w:marBottom w:val="0"/>
          <w:divBdr>
            <w:top w:val="none" w:sz="0" w:space="0" w:color="auto"/>
            <w:left w:val="none" w:sz="0" w:space="0" w:color="auto"/>
            <w:bottom w:val="none" w:sz="0" w:space="0" w:color="auto"/>
            <w:right w:val="none" w:sz="0" w:space="0" w:color="auto"/>
          </w:divBdr>
        </w:div>
        <w:div w:id="579406679">
          <w:marLeft w:val="0"/>
          <w:marRight w:val="0"/>
          <w:marTop w:val="0"/>
          <w:marBottom w:val="0"/>
          <w:divBdr>
            <w:top w:val="none" w:sz="0" w:space="0" w:color="auto"/>
            <w:left w:val="none" w:sz="0" w:space="0" w:color="auto"/>
            <w:bottom w:val="none" w:sz="0" w:space="0" w:color="auto"/>
            <w:right w:val="none" w:sz="0" w:space="0" w:color="auto"/>
          </w:divBdr>
        </w:div>
        <w:div w:id="106003491">
          <w:marLeft w:val="0"/>
          <w:marRight w:val="0"/>
          <w:marTop w:val="0"/>
          <w:marBottom w:val="0"/>
          <w:divBdr>
            <w:top w:val="none" w:sz="0" w:space="0" w:color="auto"/>
            <w:left w:val="none" w:sz="0" w:space="0" w:color="auto"/>
            <w:bottom w:val="none" w:sz="0" w:space="0" w:color="auto"/>
            <w:right w:val="none" w:sz="0" w:space="0" w:color="auto"/>
          </w:divBdr>
        </w:div>
        <w:div w:id="2018842307">
          <w:marLeft w:val="0"/>
          <w:marRight w:val="0"/>
          <w:marTop w:val="0"/>
          <w:marBottom w:val="0"/>
          <w:divBdr>
            <w:top w:val="none" w:sz="0" w:space="0" w:color="auto"/>
            <w:left w:val="none" w:sz="0" w:space="0" w:color="auto"/>
            <w:bottom w:val="none" w:sz="0" w:space="0" w:color="auto"/>
            <w:right w:val="none" w:sz="0" w:space="0" w:color="auto"/>
          </w:divBdr>
        </w:div>
      </w:divsChild>
    </w:div>
    <w:div w:id="1239944146">
      <w:bodyDiv w:val="1"/>
      <w:marLeft w:val="0"/>
      <w:marRight w:val="0"/>
      <w:marTop w:val="0"/>
      <w:marBottom w:val="0"/>
      <w:divBdr>
        <w:top w:val="none" w:sz="0" w:space="0" w:color="auto"/>
        <w:left w:val="none" w:sz="0" w:space="0" w:color="auto"/>
        <w:bottom w:val="none" w:sz="0" w:space="0" w:color="auto"/>
        <w:right w:val="none" w:sz="0" w:space="0" w:color="auto"/>
      </w:divBdr>
    </w:div>
    <w:div w:id="1460689164">
      <w:bodyDiv w:val="1"/>
      <w:marLeft w:val="0"/>
      <w:marRight w:val="0"/>
      <w:marTop w:val="0"/>
      <w:marBottom w:val="0"/>
      <w:divBdr>
        <w:top w:val="none" w:sz="0" w:space="0" w:color="auto"/>
        <w:left w:val="none" w:sz="0" w:space="0" w:color="auto"/>
        <w:bottom w:val="none" w:sz="0" w:space="0" w:color="auto"/>
        <w:right w:val="none" w:sz="0" w:space="0" w:color="auto"/>
      </w:divBdr>
    </w:div>
    <w:div w:id="1819612642">
      <w:bodyDiv w:val="1"/>
      <w:marLeft w:val="0"/>
      <w:marRight w:val="0"/>
      <w:marTop w:val="0"/>
      <w:marBottom w:val="0"/>
      <w:divBdr>
        <w:top w:val="none" w:sz="0" w:space="0" w:color="auto"/>
        <w:left w:val="none" w:sz="0" w:space="0" w:color="auto"/>
        <w:bottom w:val="none" w:sz="0" w:space="0" w:color="auto"/>
        <w:right w:val="none" w:sz="0" w:space="0" w:color="auto"/>
      </w:divBdr>
    </w:div>
    <w:div w:id="1877812524">
      <w:bodyDiv w:val="1"/>
      <w:marLeft w:val="0"/>
      <w:marRight w:val="0"/>
      <w:marTop w:val="0"/>
      <w:marBottom w:val="0"/>
      <w:divBdr>
        <w:top w:val="none" w:sz="0" w:space="0" w:color="auto"/>
        <w:left w:val="none" w:sz="0" w:space="0" w:color="auto"/>
        <w:bottom w:val="none" w:sz="0" w:space="0" w:color="auto"/>
        <w:right w:val="none" w:sz="0" w:space="0" w:color="auto"/>
      </w:divBdr>
      <w:divsChild>
        <w:div w:id="1832941675">
          <w:marLeft w:val="0"/>
          <w:marRight w:val="0"/>
          <w:marTop w:val="0"/>
          <w:marBottom w:val="0"/>
          <w:divBdr>
            <w:top w:val="none" w:sz="0" w:space="0" w:color="auto"/>
            <w:left w:val="none" w:sz="0" w:space="0" w:color="auto"/>
            <w:bottom w:val="none" w:sz="0" w:space="0" w:color="auto"/>
            <w:right w:val="none" w:sz="0" w:space="0" w:color="auto"/>
          </w:divBdr>
        </w:div>
        <w:div w:id="1428883899">
          <w:marLeft w:val="0"/>
          <w:marRight w:val="0"/>
          <w:marTop w:val="0"/>
          <w:marBottom w:val="0"/>
          <w:divBdr>
            <w:top w:val="none" w:sz="0" w:space="0" w:color="auto"/>
            <w:left w:val="none" w:sz="0" w:space="0" w:color="auto"/>
            <w:bottom w:val="none" w:sz="0" w:space="0" w:color="auto"/>
            <w:right w:val="none" w:sz="0" w:space="0" w:color="auto"/>
          </w:divBdr>
        </w:div>
        <w:div w:id="1223902245">
          <w:marLeft w:val="0"/>
          <w:marRight w:val="0"/>
          <w:marTop w:val="0"/>
          <w:marBottom w:val="0"/>
          <w:divBdr>
            <w:top w:val="none" w:sz="0" w:space="0" w:color="auto"/>
            <w:left w:val="none" w:sz="0" w:space="0" w:color="auto"/>
            <w:bottom w:val="none" w:sz="0" w:space="0" w:color="auto"/>
            <w:right w:val="none" w:sz="0" w:space="0" w:color="auto"/>
          </w:divBdr>
        </w:div>
        <w:div w:id="1540359713">
          <w:marLeft w:val="0"/>
          <w:marRight w:val="0"/>
          <w:marTop w:val="0"/>
          <w:marBottom w:val="0"/>
          <w:divBdr>
            <w:top w:val="none" w:sz="0" w:space="0" w:color="auto"/>
            <w:left w:val="none" w:sz="0" w:space="0" w:color="auto"/>
            <w:bottom w:val="none" w:sz="0" w:space="0" w:color="auto"/>
            <w:right w:val="none" w:sz="0" w:space="0" w:color="auto"/>
          </w:divBdr>
        </w:div>
        <w:div w:id="938176413">
          <w:marLeft w:val="0"/>
          <w:marRight w:val="0"/>
          <w:marTop w:val="0"/>
          <w:marBottom w:val="0"/>
          <w:divBdr>
            <w:top w:val="none" w:sz="0" w:space="0" w:color="auto"/>
            <w:left w:val="none" w:sz="0" w:space="0" w:color="auto"/>
            <w:bottom w:val="none" w:sz="0" w:space="0" w:color="auto"/>
            <w:right w:val="none" w:sz="0" w:space="0" w:color="auto"/>
          </w:divBdr>
        </w:div>
        <w:div w:id="312294229">
          <w:marLeft w:val="0"/>
          <w:marRight w:val="0"/>
          <w:marTop w:val="0"/>
          <w:marBottom w:val="0"/>
          <w:divBdr>
            <w:top w:val="none" w:sz="0" w:space="0" w:color="auto"/>
            <w:left w:val="none" w:sz="0" w:space="0" w:color="auto"/>
            <w:bottom w:val="none" w:sz="0" w:space="0" w:color="auto"/>
            <w:right w:val="none" w:sz="0" w:space="0" w:color="auto"/>
          </w:divBdr>
        </w:div>
        <w:div w:id="87041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7497/6e4103a4154a049ac63fd064cef05ea6b3780b45/" TargetMode="External"/><Relationship Id="rId18" Type="http://schemas.openxmlformats.org/officeDocument/2006/relationships/hyperlink" Target="http://www.consultant.ru/document/cons_doc_LAW_405931/f61ff313afecf81a91a43d729c2df55c1d6a1533/" TargetMode="External"/><Relationship Id="rId26" Type="http://schemas.openxmlformats.org/officeDocument/2006/relationships/hyperlink" Target="http://www.consultant.ru/document/cons_doc_LAW_405601/6411e005f539b666d6f360f202cb7b1c23fe27c3/" TargetMode="External"/><Relationship Id="rId3" Type="http://schemas.openxmlformats.org/officeDocument/2006/relationships/styles" Target="styles.xml"/><Relationship Id="rId21" Type="http://schemas.openxmlformats.org/officeDocument/2006/relationships/hyperlink" Target="http://www.consultant.ru/document/cons_doc_LAW_388926/8c12a3ec10bf313c4b2fb441eb21b9a04616fd9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77497/159987976c47e793b9a535fdf16dbf0701c8a027/" TargetMode="External"/><Relationship Id="rId17" Type="http://schemas.openxmlformats.org/officeDocument/2006/relationships/hyperlink" Target="http://www.consultant.ru/document/cons_doc_LAW_405601/a74ca4364cb5aa0d95db2b7636907af350ab52c8/" TargetMode="External"/><Relationship Id="rId25" Type="http://schemas.openxmlformats.org/officeDocument/2006/relationships/hyperlink" Target="http://www.consultant.ru/document/cons_doc_LAW_405601/7cb5d9b7f75fd72853e0610988cc9f6fdd0880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05601/0108932a3c6234f73590b25799588ada492deb23/" TargetMode="External"/><Relationship Id="rId20" Type="http://schemas.openxmlformats.org/officeDocument/2006/relationships/hyperlink" Target="http://www.consultant.ru/document/cons_doc_LAW_388926/8c12a3ec10bf313c4b2fb441eb21b9a04616fd9e/" TargetMode="External"/><Relationship Id="rId29" Type="http://schemas.openxmlformats.org/officeDocument/2006/relationships/hyperlink" Target="http://www.consultant.ru/document/cons_doc_LAW_405931/f61ff313afecf81a91a43d729c2df55c1d6a1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5931/92c21101873860b815e2a0b883ec15dd4f6bebbe/" TargetMode="External"/><Relationship Id="rId24" Type="http://schemas.openxmlformats.org/officeDocument/2006/relationships/hyperlink" Target="http://www.consultant.ru/document/cons_doc_LAW_377497/6e4103a4154a049ac63fd064cef05ea6b3780b45/" TargetMode="External"/><Relationship Id="rId32" Type="http://schemas.openxmlformats.org/officeDocument/2006/relationships/hyperlink" Target="http://www.consultant.ru/document/cons_doc_LAW_388926/8c12a3ec10bf313c4b2fb441eb21b9a04616fd9e/" TargetMode="External"/><Relationship Id="rId5" Type="http://schemas.openxmlformats.org/officeDocument/2006/relationships/settings" Target="settings.xml"/><Relationship Id="rId15" Type="http://schemas.openxmlformats.org/officeDocument/2006/relationships/hyperlink" Target="http://www.consultant.ru/document/cons_doc_LAW_405601/6411e005f539b666d6f360f202cb7b1c23fe27c3/" TargetMode="External"/><Relationship Id="rId23" Type="http://schemas.openxmlformats.org/officeDocument/2006/relationships/hyperlink" Target="http://www.consultant.ru/document/cons_doc_LAW_377497/159987976c47e793b9a535fdf16dbf0701c8a027/" TargetMode="External"/><Relationship Id="rId28" Type="http://schemas.openxmlformats.org/officeDocument/2006/relationships/hyperlink" Target="http://www.consultant.ru/document/cons_doc_LAW_405601/a74ca4364cb5aa0d95db2b7636907af350ab52c8/" TargetMode="External"/><Relationship Id="rId10" Type="http://schemas.openxmlformats.org/officeDocument/2006/relationships/hyperlink" Target="http://www.consultant.ru/document/cons_doc_LAW_144624/be7f337d9b35705ac035531878c8d15c2b09b36d/" TargetMode="External"/><Relationship Id="rId19" Type="http://schemas.openxmlformats.org/officeDocument/2006/relationships/hyperlink" Target="http://www.consultant.ru/document/cons_doc_LAW_388926/8c12a3ec10bf313c4b2fb441eb21b9a04616fd9e/" TargetMode="External"/><Relationship Id="rId31" Type="http://schemas.openxmlformats.org/officeDocument/2006/relationships/hyperlink" Target="http://www.consultant.ru/document/cons_doc_LAW_388926/8c12a3ec10bf313c4b2fb441eb21b9a04616fd9e/" TargetMode="External"/><Relationship Id="rId4" Type="http://schemas.microsoft.com/office/2007/relationships/stylesWithEffects" Target="stylesWithEffects.xml"/><Relationship Id="rId9" Type="http://schemas.openxmlformats.org/officeDocument/2006/relationships/hyperlink" Target="mailto:razd2014@mail.ru" TargetMode="External"/><Relationship Id="rId14" Type="http://schemas.openxmlformats.org/officeDocument/2006/relationships/hyperlink" Target="http://www.consultant.ru/document/cons_doc_LAW_405601/7cb5d9b7f75fd72853e0610988cc9f6fdd08802e/" TargetMode="External"/><Relationship Id="rId22" Type="http://schemas.openxmlformats.org/officeDocument/2006/relationships/hyperlink" Target="http://www.consultant.ru/document/cons_doc_LAW_405931/92c21101873860b815e2a0b883ec15dd4f6bebbe/" TargetMode="External"/><Relationship Id="rId27" Type="http://schemas.openxmlformats.org/officeDocument/2006/relationships/hyperlink" Target="http://www.consultant.ru/document/cons_doc_LAW_405601/0108932a3c6234f73590b25799588ada492deb23/" TargetMode="External"/><Relationship Id="rId30" Type="http://schemas.openxmlformats.org/officeDocument/2006/relationships/hyperlink" Target="http://www.consultant.ru/document/cons_doc_LAW_388926/8c12a3ec10bf313c4b2fb441eb21b9a04616f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F443-751E-4C59-8E0D-E2F0BC5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9</Pages>
  <Words>3243</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zakupki</cp:lastModifiedBy>
  <cp:revision>58</cp:revision>
  <cp:lastPrinted>2020-07-21T10:27:00Z</cp:lastPrinted>
  <dcterms:created xsi:type="dcterms:W3CDTF">2020-07-11T18:48:00Z</dcterms:created>
  <dcterms:modified xsi:type="dcterms:W3CDTF">2022-02-16T13:48:00Z</dcterms:modified>
</cp:coreProperties>
</file>